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FAE89" w14:textId="2240DFBB" w:rsidR="009B19E2" w:rsidRPr="00343423" w:rsidRDefault="0058192D" w:rsidP="007667A4">
      <w:pPr>
        <w:spacing w:line="240" w:lineRule="auto"/>
        <w:jc w:val="center"/>
        <w:rPr>
          <w:rFonts w:ascii="Century Gothic" w:eastAsia="Century Gothic" w:hAnsi="Century Gothic" w:cs="Century Gothic"/>
          <w:b/>
          <w:sz w:val="28"/>
          <w:szCs w:val="28"/>
          <w:lang w:val="fr-CA"/>
        </w:rPr>
      </w:pPr>
      <w:r>
        <w:rPr>
          <w:rFonts w:ascii="Century Gothic" w:eastAsia="Century Gothic" w:hAnsi="Century Gothic" w:cs="Century Gothic"/>
          <w:b/>
          <w:sz w:val="28"/>
          <w:szCs w:val="28"/>
          <w:lang w:val="fr-CA"/>
        </w:rPr>
        <w:t>Politique en matière d’investissement</w:t>
      </w:r>
    </w:p>
    <w:p w14:paraId="2C0793CA" w14:textId="77777777" w:rsidR="009B19E2" w:rsidRPr="00343423" w:rsidRDefault="009B19E2">
      <w:pPr>
        <w:spacing w:line="240" w:lineRule="auto"/>
        <w:rPr>
          <w:lang w:val="fr-CA"/>
        </w:rPr>
      </w:pPr>
    </w:p>
    <w:p w14:paraId="4049DFA8" w14:textId="7BA3DB1F" w:rsidR="001B1F88" w:rsidRPr="00343423" w:rsidRDefault="0058192D" w:rsidP="001B1F88">
      <w:pPr>
        <w:tabs>
          <w:tab w:val="left" w:pos="5400"/>
        </w:tabs>
        <w:spacing w:after="240"/>
        <w:ind w:left="-540" w:right="-360"/>
        <w:jc w:val="both"/>
        <w:rPr>
          <w:b/>
          <w:lang w:val="fr-CA"/>
        </w:rPr>
      </w:pPr>
      <w:r>
        <w:rPr>
          <w:b/>
          <w:lang w:val="fr-CA"/>
        </w:rPr>
        <w:t xml:space="preserve">Énoncé de politique </w:t>
      </w:r>
      <w:r w:rsidR="001B1F88" w:rsidRPr="00343423">
        <w:rPr>
          <w:b/>
          <w:lang w:val="fr-CA"/>
        </w:rPr>
        <w:t>:</w:t>
      </w:r>
    </w:p>
    <w:p w14:paraId="6D16072C" w14:textId="25723F4A" w:rsidR="001B1F88" w:rsidRPr="00343423" w:rsidRDefault="0058192D" w:rsidP="001B1F88">
      <w:pPr>
        <w:pStyle w:val="BodyTextIndent"/>
        <w:spacing w:after="240"/>
        <w:ind w:left="-540" w:right="72"/>
        <w:rPr>
          <w:color w:val="000000"/>
          <w:lang w:val="fr-CA"/>
        </w:rPr>
      </w:pPr>
      <w:r>
        <w:rPr>
          <w:color w:val="000000"/>
          <w:lang w:val="fr-CA"/>
        </w:rPr>
        <w:t>Il incombe au conseil d’administration de veiller à ce que les investissements de l’</w:t>
      </w:r>
      <w:r w:rsidR="00FF037C">
        <w:rPr>
          <w:color w:val="000000"/>
          <w:lang w:val="fr-CA"/>
        </w:rPr>
        <w:t>A</w:t>
      </w:r>
      <w:r>
        <w:rPr>
          <w:color w:val="000000"/>
          <w:lang w:val="fr-CA"/>
        </w:rPr>
        <w:t xml:space="preserve">ssociation soient convenables et fassent l’objet d’un suivi régulier de la part du comité des finances ou </w:t>
      </w:r>
      <w:r w:rsidR="00E305A5">
        <w:rPr>
          <w:color w:val="000000"/>
          <w:lang w:val="fr-CA"/>
        </w:rPr>
        <w:t xml:space="preserve">de </w:t>
      </w:r>
      <w:r>
        <w:rPr>
          <w:color w:val="000000"/>
          <w:lang w:val="fr-CA"/>
        </w:rPr>
        <w:t>tout autre comité nommé de temps à autre par le conseil d’administration</w:t>
      </w:r>
      <w:r w:rsidR="001B1F88" w:rsidRPr="00343423">
        <w:rPr>
          <w:color w:val="000000"/>
          <w:lang w:val="fr-CA"/>
        </w:rPr>
        <w:t>.</w:t>
      </w:r>
    </w:p>
    <w:p w14:paraId="011E0658" w14:textId="2AF2CB68" w:rsidR="001B1F88" w:rsidRPr="00343423" w:rsidRDefault="0058192D" w:rsidP="001B1F88">
      <w:pPr>
        <w:pStyle w:val="BodyTextIndent"/>
        <w:spacing w:after="240"/>
        <w:ind w:left="-540" w:right="72"/>
        <w:rPr>
          <w:color w:val="000000"/>
          <w:lang w:val="fr-CA"/>
        </w:rPr>
      </w:pPr>
      <w:r>
        <w:rPr>
          <w:color w:val="000000"/>
          <w:lang w:val="fr-CA"/>
        </w:rPr>
        <w:t>Les investissement</w:t>
      </w:r>
      <w:r w:rsidR="00FF037C">
        <w:rPr>
          <w:color w:val="000000"/>
          <w:lang w:val="fr-CA"/>
        </w:rPr>
        <w:t>s</w:t>
      </w:r>
      <w:r>
        <w:rPr>
          <w:color w:val="000000"/>
          <w:lang w:val="fr-CA"/>
        </w:rPr>
        <w:t xml:space="preserve"> ont pour objectif à long terme de </w:t>
      </w:r>
      <w:r w:rsidR="001B1F88" w:rsidRPr="00343423">
        <w:rPr>
          <w:color w:val="000000"/>
          <w:lang w:val="fr-CA"/>
        </w:rPr>
        <w:t>:</w:t>
      </w:r>
    </w:p>
    <w:p w14:paraId="77E60C0C" w14:textId="3F72203C" w:rsidR="001B1F88" w:rsidRPr="00343423" w:rsidRDefault="0058192D" w:rsidP="001B1F88">
      <w:pPr>
        <w:pStyle w:val="BodyTextIndent"/>
        <w:numPr>
          <w:ilvl w:val="0"/>
          <w:numId w:val="8"/>
        </w:numPr>
        <w:spacing w:after="240" w:line="240" w:lineRule="auto"/>
        <w:ind w:right="72"/>
        <w:rPr>
          <w:color w:val="000000"/>
          <w:lang w:val="fr-CA"/>
        </w:rPr>
      </w:pPr>
      <w:r>
        <w:rPr>
          <w:color w:val="000000"/>
          <w:lang w:val="fr-CA"/>
        </w:rPr>
        <w:t>Protéger le capital</w:t>
      </w:r>
    </w:p>
    <w:p w14:paraId="4F691D66" w14:textId="184B7444" w:rsidR="001B1F88" w:rsidRPr="00343423" w:rsidRDefault="0058192D" w:rsidP="001B1F88">
      <w:pPr>
        <w:pStyle w:val="BodyTextIndent"/>
        <w:numPr>
          <w:ilvl w:val="0"/>
          <w:numId w:val="8"/>
        </w:numPr>
        <w:spacing w:after="240" w:line="240" w:lineRule="auto"/>
        <w:ind w:right="72"/>
        <w:rPr>
          <w:color w:val="000000"/>
          <w:lang w:val="fr-CA"/>
        </w:rPr>
      </w:pPr>
      <w:r>
        <w:rPr>
          <w:color w:val="000000"/>
          <w:lang w:val="fr-CA"/>
        </w:rPr>
        <w:t>Accroître le capital</w:t>
      </w:r>
    </w:p>
    <w:p w14:paraId="0E99ACCC" w14:textId="085F8910" w:rsidR="001B1F88" w:rsidRPr="00343423" w:rsidRDefault="00B86297" w:rsidP="001B1F88">
      <w:pPr>
        <w:pStyle w:val="BodyTextIndent"/>
        <w:spacing w:after="240"/>
        <w:ind w:left="-540" w:right="72"/>
        <w:rPr>
          <w:color w:val="000000"/>
          <w:lang w:val="fr-CA"/>
        </w:rPr>
      </w:pPr>
      <w:r>
        <w:rPr>
          <w:color w:val="000000"/>
          <w:lang w:val="fr-CA"/>
        </w:rPr>
        <w:t xml:space="preserve">Le comité des finances peut présenter des recommandations au conseil d’administration concernant la gestion des </w:t>
      </w:r>
      <w:r w:rsidR="00E305A5">
        <w:rPr>
          <w:color w:val="000000"/>
          <w:lang w:val="fr-CA"/>
        </w:rPr>
        <w:t>placements et l</w:t>
      </w:r>
      <w:r>
        <w:rPr>
          <w:color w:val="000000"/>
          <w:lang w:val="fr-CA"/>
        </w:rPr>
        <w:t>es politiques en matière d’in</w:t>
      </w:r>
      <w:r w:rsidR="00E305A5">
        <w:rPr>
          <w:color w:val="000000"/>
          <w:lang w:val="fr-CA"/>
        </w:rPr>
        <w:t>vestissement, mais ne participe</w:t>
      </w:r>
      <w:r>
        <w:rPr>
          <w:color w:val="000000"/>
          <w:lang w:val="fr-CA"/>
        </w:rPr>
        <w:t xml:space="preserve"> pas normalement à l’exécution de la stratégie d’investissement</w:t>
      </w:r>
      <w:r w:rsidR="001B1F88" w:rsidRPr="00343423">
        <w:rPr>
          <w:color w:val="000000"/>
          <w:lang w:val="fr-CA"/>
        </w:rPr>
        <w:t>.</w:t>
      </w:r>
    </w:p>
    <w:p w14:paraId="3886C050" w14:textId="3474D92F" w:rsidR="001B1F88" w:rsidRPr="00343423" w:rsidRDefault="00B86297" w:rsidP="001B1F88">
      <w:pPr>
        <w:tabs>
          <w:tab w:val="left" w:pos="5400"/>
        </w:tabs>
        <w:spacing w:after="240"/>
        <w:ind w:left="-540" w:right="-360"/>
        <w:jc w:val="both"/>
        <w:rPr>
          <w:b/>
          <w:lang w:val="fr-CA"/>
        </w:rPr>
      </w:pPr>
      <w:r>
        <w:rPr>
          <w:b/>
          <w:lang w:val="fr-CA"/>
        </w:rPr>
        <w:t>Nature et origines des fonds d’investissement</w:t>
      </w:r>
    </w:p>
    <w:p w14:paraId="248C8B5D" w14:textId="2FA535C7" w:rsidR="001B1F88" w:rsidRPr="00343423" w:rsidRDefault="00B86297" w:rsidP="001B1F88">
      <w:pPr>
        <w:pStyle w:val="BodyTextIndent"/>
        <w:spacing w:after="240"/>
        <w:ind w:left="-540" w:right="72"/>
        <w:rPr>
          <w:color w:val="000000"/>
          <w:lang w:val="fr-CA"/>
        </w:rPr>
      </w:pPr>
      <w:r>
        <w:rPr>
          <w:color w:val="000000"/>
          <w:lang w:val="fr-CA"/>
        </w:rPr>
        <w:t>L’</w:t>
      </w:r>
      <w:r w:rsidR="00FF037C">
        <w:rPr>
          <w:color w:val="000000"/>
          <w:lang w:val="fr-CA"/>
        </w:rPr>
        <w:t>A</w:t>
      </w:r>
      <w:r>
        <w:rPr>
          <w:color w:val="000000"/>
          <w:lang w:val="fr-CA"/>
        </w:rPr>
        <w:t xml:space="preserve">ssociation </w:t>
      </w:r>
      <w:proofErr w:type="spellStart"/>
      <w:r>
        <w:rPr>
          <w:color w:val="000000"/>
          <w:lang w:val="fr-CA"/>
        </w:rPr>
        <w:t>maintient</w:t>
      </w:r>
      <w:proofErr w:type="spellEnd"/>
      <w:r>
        <w:rPr>
          <w:color w:val="000000"/>
          <w:lang w:val="fr-CA"/>
        </w:rPr>
        <w:t xml:space="preserve"> des investissements dans deux grandes catégorie</w:t>
      </w:r>
      <w:r w:rsidR="006C216E">
        <w:rPr>
          <w:color w:val="000000"/>
          <w:lang w:val="fr-CA"/>
        </w:rPr>
        <w:t>s</w:t>
      </w:r>
      <w:r>
        <w:rPr>
          <w:color w:val="000000"/>
          <w:lang w:val="fr-CA"/>
        </w:rPr>
        <w:t xml:space="preserve"> de fonds et un programme </w:t>
      </w:r>
      <w:r w:rsidR="001B1F88" w:rsidRPr="00343423">
        <w:rPr>
          <w:color w:val="000000"/>
          <w:lang w:val="fr-CA"/>
        </w:rPr>
        <w:t>:</w:t>
      </w:r>
    </w:p>
    <w:p w14:paraId="3ECB4182" w14:textId="36ADB42B" w:rsidR="001B1F88" w:rsidRPr="00343423" w:rsidRDefault="00B86297" w:rsidP="001B1F88">
      <w:pPr>
        <w:pStyle w:val="BodyTextIndent"/>
        <w:spacing w:after="240"/>
        <w:ind w:left="-540" w:right="72"/>
        <w:rPr>
          <w:color w:val="000000"/>
          <w:lang w:val="fr-CA"/>
        </w:rPr>
      </w:pPr>
      <w:r w:rsidRPr="00FF037C">
        <w:rPr>
          <w:b/>
          <w:color w:val="000000"/>
          <w:lang w:val="fr-CA"/>
        </w:rPr>
        <w:t>Fonds Voile Canada</w:t>
      </w:r>
      <w:r w:rsidRPr="00FF037C">
        <w:rPr>
          <w:color w:val="000000"/>
          <w:lang w:val="fr-CA"/>
        </w:rPr>
        <w:t xml:space="preserve"> (FVC</w:t>
      </w:r>
      <w:r w:rsidR="001B1F88" w:rsidRPr="00FF037C">
        <w:rPr>
          <w:color w:val="000000"/>
          <w:lang w:val="fr-CA"/>
        </w:rPr>
        <w:t>)</w:t>
      </w:r>
      <w:r w:rsidRPr="00FF037C">
        <w:rPr>
          <w:color w:val="000000"/>
          <w:lang w:val="fr-CA"/>
        </w:rPr>
        <w:t>.</w:t>
      </w:r>
      <w:r w:rsidR="001B1F88" w:rsidRPr="00FF037C">
        <w:rPr>
          <w:color w:val="000000"/>
          <w:lang w:val="fr-CA"/>
        </w:rPr>
        <w:t xml:space="preserve"> </w:t>
      </w:r>
      <w:r w:rsidR="00F74D47" w:rsidRPr="00F74D47">
        <w:rPr>
          <w:color w:val="000000"/>
          <w:lang w:val="fr-CA"/>
        </w:rPr>
        <w:t xml:space="preserve">Ce fonds </w:t>
      </w:r>
      <w:r w:rsidR="00F74D47">
        <w:rPr>
          <w:color w:val="000000"/>
          <w:lang w:val="fr-CA"/>
        </w:rPr>
        <w:t>représente</w:t>
      </w:r>
      <w:r w:rsidR="00F74D47" w:rsidRPr="00F74D47">
        <w:rPr>
          <w:color w:val="000000"/>
          <w:lang w:val="fr-CA"/>
        </w:rPr>
        <w:t xml:space="preserve"> le plus grand portefeuille d’investissement (</w:t>
      </w:r>
      <w:r w:rsidR="00F74D47">
        <w:rPr>
          <w:color w:val="000000"/>
          <w:lang w:val="fr-CA"/>
        </w:rPr>
        <w:t>1 293 446 $ au 30 avril 2019) et a été créé à partir d’une contribution de 141 000 $ de l’</w:t>
      </w:r>
      <w:r w:rsidR="006E5306">
        <w:rPr>
          <w:color w:val="000000"/>
          <w:lang w:val="fr-CA"/>
        </w:rPr>
        <w:t>A</w:t>
      </w:r>
      <w:r w:rsidR="00F74D47">
        <w:rPr>
          <w:color w:val="000000"/>
          <w:lang w:val="fr-CA"/>
        </w:rPr>
        <w:t>ssociation olympique canadienne lors de l’exercice 1989-1990, après le succès des Jeux olympiques de 1988 à Calgary. Une nouvelle contribution de 138 000 $ a été ajoutée lors de l’exercice 1990</w:t>
      </w:r>
      <w:r w:rsidR="006E5306">
        <w:rPr>
          <w:color w:val="000000"/>
          <w:lang w:val="fr-CA"/>
        </w:rPr>
        <w:t>-</w:t>
      </w:r>
      <w:r w:rsidR="00F74D47">
        <w:rPr>
          <w:color w:val="000000"/>
          <w:lang w:val="fr-CA"/>
        </w:rPr>
        <w:t xml:space="preserve">1991. Une somme égale au financement </w:t>
      </w:r>
      <w:r w:rsidR="006C216E">
        <w:rPr>
          <w:color w:val="000000"/>
          <w:lang w:val="fr-CA"/>
        </w:rPr>
        <w:t xml:space="preserve">annuel de l’AOC/COC a été virée du fonds </w:t>
      </w:r>
      <w:r w:rsidR="003B64F7">
        <w:rPr>
          <w:color w:val="000000"/>
          <w:lang w:val="fr-CA"/>
        </w:rPr>
        <w:t xml:space="preserve">d’affectation </w:t>
      </w:r>
      <w:r w:rsidR="006C216E">
        <w:rPr>
          <w:color w:val="000000"/>
          <w:lang w:val="fr-CA"/>
        </w:rPr>
        <w:t>général</w:t>
      </w:r>
      <w:r w:rsidR="003B64F7">
        <w:rPr>
          <w:color w:val="000000"/>
          <w:lang w:val="fr-CA"/>
        </w:rPr>
        <w:t>e</w:t>
      </w:r>
      <w:r w:rsidR="006C216E">
        <w:rPr>
          <w:color w:val="000000"/>
          <w:lang w:val="fr-CA"/>
        </w:rPr>
        <w:t xml:space="preserve"> de VC au </w:t>
      </w:r>
      <w:r w:rsidR="00FF037C">
        <w:rPr>
          <w:color w:val="000000"/>
          <w:lang w:val="fr-CA"/>
        </w:rPr>
        <w:t>F</w:t>
      </w:r>
      <w:r w:rsidR="006C216E">
        <w:rPr>
          <w:color w:val="000000"/>
          <w:lang w:val="fr-CA"/>
        </w:rPr>
        <w:t>onds Voile Canada de l’</w:t>
      </w:r>
      <w:r w:rsidR="006E5306">
        <w:rPr>
          <w:color w:val="000000"/>
          <w:lang w:val="fr-CA"/>
        </w:rPr>
        <w:t>exercice 1</w:t>
      </w:r>
      <w:r w:rsidR="006C216E">
        <w:rPr>
          <w:color w:val="000000"/>
          <w:lang w:val="fr-CA"/>
        </w:rPr>
        <w:t>991-1992 à l’exercice 2001-2002</w:t>
      </w:r>
      <w:r w:rsidR="001B1F88" w:rsidRPr="00343423">
        <w:rPr>
          <w:color w:val="000000"/>
          <w:lang w:val="fr-CA"/>
        </w:rPr>
        <w:t>.</w:t>
      </w:r>
    </w:p>
    <w:p w14:paraId="169CE016" w14:textId="502A9C4E" w:rsidR="001B1F88" w:rsidRPr="00343423" w:rsidRDefault="006C216E" w:rsidP="001B1F88">
      <w:pPr>
        <w:pStyle w:val="BodyTextIndent"/>
        <w:spacing w:after="240"/>
        <w:ind w:left="-540" w:right="72"/>
        <w:rPr>
          <w:color w:val="000000"/>
          <w:lang w:val="fr-CA"/>
        </w:rPr>
      </w:pPr>
      <w:r>
        <w:rPr>
          <w:color w:val="000000"/>
          <w:lang w:val="fr-CA"/>
        </w:rPr>
        <w:t>Des motions ont été adoptées à la réunion de l’exécutif de 1989 sur l’utilisation des sommes de l’AOC pour accroître le potentiel des navigateurs canadiens aux Jeux olympiques et aux Jeux panaméricains et</w:t>
      </w:r>
      <w:r w:rsidR="00353926">
        <w:rPr>
          <w:color w:val="000000"/>
          <w:lang w:val="fr-CA"/>
        </w:rPr>
        <w:t xml:space="preserve"> sur</w:t>
      </w:r>
      <w:r>
        <w:rPr>
          <w:color w:val="000000"/>
          <w:lang w:val="fr-CA"/>
        </w:rPr>
        <w:t xml:space="preserve"> la protection du capital </w:t>
      </w:r>
      <w:r w:rsidR="00353926">
        <w:rPr>
          <w:color w:val="000000"/>
          <w:lang w:val="fr-CA"/>
        </w:rPr>
        <w:t>et l’utilisati</w:t>
      </w:r>
      <w:r w:rsidR="00ED0514">
        <w:rPr>
          <w:color w:val="000000"/>
          <w:lang w:val="fr-CA"/>
        </w:rPr>
        <w:t>on des intérêts pour appuyer le</w:t>
      </w:r>
      <w:r w:rsidR="00353926">
        <w:rPr>
          <w:color w:val="000000"/>
          <w:lang w:val="fr-CA"/>
        </w:rPr>
        <w:t>s</w:t>
      </w:r>
      <w:r w:rsidR="00ED0514">
        <w:rPr>
          <w:color w:val="000000"/>
          <w:lang w:val="fr-CA"/>
        </w:rPr>
        <w:t xml:space="preserve"> </w:t>
      </w:r>
      <w:r w:rsidR="00353926">
        <w:rPr>
          <w:color w:val="000000"/>
          <w:lang w:val="fr-CA"/>
        </w:rPr>
        <w:t>programmes de voile de l’AOC. Les dix</w:t>
      </w:r>
      <w:r w:rsidR="00ED0514">
        <w:rPr>
          <w:color w:val="000000"/>
          <w:lang w:val="fr-CA"/>
        </w:rPr>
        <w:t xml:space="preserve"> </w:t>
      </w:r>
      <w:r w:rsidR="00BB34CB">
        <w:rPr>
          <w:color w:val="000000"/>
          <w:lang w:val="fr-CA"/>
        </w:rPr>
        <w:t>directeurs provinciaux ont appuyé à l’unanimité l’utilisation du FVC pour financer les efforts olympiques</w:t>
      </w:r>
      <w:r w:rsidR="001B1F88" w:rsidRPr="00343423">
        <w:rPr>
          <w:color w:val="000000"/>
          <w:lang w:val="fr-CA"/>
        </w:rPr>
        <w:t>.</w:t>
      </w:r>
    </w:p>
    <w:p w14:paraId="1B4D66E3" w14:textId="5EDD1125" w:rsidR="001B1F88" w:rsidRPr="00343423" w:rsidRDefault="00BB34CB" w:rsidP="001B1F88">
      <w:pPr>
        <w:pStyle w:val="BodyTextIndent"/>
        <w:spacing w:after="240"/>
        <w:ind w:left="-540" w:right="72"/>
        <w:rPr>
          <w:color w:val="000000"/>
          <w:lang w:val="fr-CA"/>
        </w:rPr>
      </w:pPr>
      <w:r>
        <w:rPr>
          <w:color w:val="000000"/>
          <w:lang w:val="fr-CA"/>
        </w:rPr>
        <w:t>Voile Canada a placé le fonds de Voile Canada dans le fonds d’investissement amalgamé (FIA) du Comité o</w:t>
      </w:r>
      <w:r w:rsidR="000F628E">
        <w:rPr>
          <w:color w:val="000000"/>
          <w:lang w:val="fr-CA"/>
        </w:rPr>
        <w:t>lympique canadien</w:t>
      </w:r>
      <w:r w:rsidR="006E5306">
        <w:rPr>
          <w:color w:val="000000"/>
          <w:lang w:val="fr-CA"/>
        </w:rPr>
        <w:t xml:space="preserve"> (COC)</w:t>
      </w:r>
      <w:r w:rsidR="000F628E">
        <w:rPr>
          <w:color w:val="000000"/>
          <w:lang w:val="fr-CA"/>
        </w:rPr>
        <w:t xml:space="preserve">, géré à l’heure actuelle par le groupe financier </w:t>
      </w:r>
      <w:proofErr w:type="spellStart"/>
      <w:r w:rsidR="000F628E">
        <w:rPr>
          <w:color w:val="000000"/>
          <w:lang w:val="fr-CA"/>
        </w:rPr>
        <w:t>Highview</w:t>
      </w:r>
      <w:proofErr w:type="spellEnd"/>
      <w:r w:rsidR="000F628E">
        <w:rPr>
          <w:color w:val="000000"/>
          <w:lang w:val="fr-CA"/>
        </w:rPr>
        <w:t xml:space="preserve">. </w:t>
      </w:r>
      <w:proofErr w:type="spellStart"/>
      <w:r w:rsidR="000F628E">
        <w:rPr>
          <w:color w:val="000000"/>
          <w:lang w:val="fr-CA"/>
        </w:rPr>
        <w:t>Highview</w:t>
      </w:r>
      <w:proofErr w:type="spellEnd"/>
      <w:r w:rsidR="000F628E">
        <w:rPr>
          <w:color w:val="000000"/>
          <w:lang w:val="fr-CA"/>
        </w:rPr>
        <w:t xml:space="preserve"> remet des rapports trimestriels au COC, qui les achemine à VC aux fins </w:t>
      </w:r>
      <w:r w:rsidR="006E5306">
        <w:rPr>
          <w:color w:val="000000"/>
          <w:lang w:val="fr-CA"/>
        </w:rPr>
        <w:t>d’examen trimestriel</w:t>
      </w:r>
      <w:r w:rsidR="000F628E">
        <w:rPr>
          <w:color w:val="000000"/>
          <w:lang w:val="fr-CA"/>
        </w:rPr>
        <w:t xml:space="preserve"> par le comité des finances</w:t>
      </w:r>
      <w:r w:rsidR="001B1F88" w:rsidRPr="00343423">
        <w:rPr>
          <w:color w:val="000000"/>
          <w:lang w:val="fr-CA"/>
        </w:rPr>
        <w:t>.</w:t>
      </w:r>
    </w:p>
    <w:p w14:paraId="0370E377" w14:textId="5B3E8F6B" w:rsidR="001B1F88" w:rsidRPr="00343423" w:rsidRDefault="000F628E" w:rsidP="001B1F88">
      <w:pPr>
        <w:pStyle w:val="BodyTextIndent"/>
        <w:spacing w:after="240"/>
        <w:ind w:left="-540" w:right="72"/>
        <w:rPr>
          <w:color w:val="000000"/>
          <w:lang w:val="fr-CA"/>
        </w:rPr>
      </w:pPr>
      <w:r>
        <w:rPr>
          <w:color w:val="000000"/>
          <w:lang w:val="fr-CA"/>
        </w:rPr>
        <w:t xml:space="preserve">Les sommes du FVC </w:t>
      </w:r>
      <w:r w:rsidR="006E5306">
        <w:rPr>
          <w:color w:val="000000"/>
          <w:lang w:val="fr-CA"/>
        </w:rPr>
        <w:t>visent à</w:t>
      </w:r>
      <w:r>
        <w:rPr>
          <w:color w:val="000000"/>
          <w:lang w:val="fr-CA"/>
        </w:rPr>
        <w:t xml:space="preserve"> accroître le potentiel des navigateurs canadiens aux Jeux olympiques et panaméricains. Il est de coutume depuis les trente dernières années d</w:t>
      </w:r>
      <w:r w:rsidR="003B64F7">
        <w:rPr>
          <w:color w:val="000000"/>
          <w:lang w:val="fr-CA"/>
        </w:rPr>
        <w:t>e s</w:t>
      </w:r>
      <w:r>
        <w:rPr>
          <w:color w:val="000000"/>
          <w:lang w:val="fr-CA"/>
        </w:rPr>
        <w:t xml:space="preserve">urtout utiliser les </w:t>
      </w:r>
      <w:r>
        <w:rPr>
          <w:color w:val="000000"/>
          <w:lang w:val="fr-CA"/>
        </w:rPr>
        <w:lastRenderedPageBreak/>
        <w:t xml:space="preserve">sommes décaissées en appui à la formation de haute performance et </w:t>
      </w:r>
      <w:r w:rsidR="006E5306">
        <w:rPr>
          <w:color w:val="000000"/>
          <w:lang w:val="fr-CA"/>
        </w:rPr>
        <w:t>à</w:t>
      </w:r>
      <w:r>
        <w:rPr>
          <w:color w:val="000000"/>
          <w:lang w:val="fr-CA"/>
        </w:rPr>
        <w:t xml:space="preserve"> l’équipe canadienne de voile de Voile Canada</w:t>
      </w:r>
      <w:r w:rsidR="001B1F88" w:rsidRPr="00343423">
        <w:rPr>
          <w:color w:val="000000"/>
          <w:lang w:val="fr-CA"/>
        </w:rPr>
        <w:t>.</w:t>
      </w:r>
    </w:p>
    <w:p w14:paraId="1CD30D45" w14:textId="4046E044" w:rsidR="001B1F88" w:rsidRPr="00343423" w:rsidRDefault="004D4088" w:rsidP="006E5306">
      <w:pPr>
        <w:pStyle w:val="BodyTextIndent"/>
        <w:spacing w:after="240"/>
        <w:ind w:left="-540" w:right="72"/>
        <w:rPr>
          <w:color w:val="000000"/>
          <w:lang w:val="fr-CA"/>
        </w:rPr>
      </w:pPr>
      <w:r>
        <w:rPr>
          <w:color w:val="000000"/>
          <w:lang w:val="fr-CA"/>
        </w:rPr>
        <w:t xml:space="preserve">L’énoncé de stratégie et </w:t>
      </w:r>
      <w:r w:rsidR="00FF037C">
        <w:rPr>
          <w:color w:val="000000"/>
          <w:lang w:val="fr-CA"/>
        </w:rPr>
        <w:t xml:space="preserve">de </w:t>
      </w:r>
      <w:r>
        <w:rPr>
          <w:color w:val="000000"/>
          <w:lang w:val="fr-CA"/>
        </w:rPr>
        <w:t>politique d’investissement à long terme du FIA</w:t>
      </w:r>
      <w:r w:rsidR="006E5306">
        <w:rPr>
          <w:color w:val="000000"/>
          <w:lang w:val="fr-CA"/>
        </w:rPr>
        <w:t>-</w:t>
      </w:r>
      <w:r>
        <w:rPr>
          <w:color w:val="000000"/>
          <w:lang w:val="fr-CA"/>
        </w:rPr>
        <w:t xml:space="preserve">COC </w:t>
      </w:r>
      <w:r w:rsidR="00447AF7">
        <w:rPr>
          <w:color w:val="000000"/>
          <w:lang w:val="fr-CA"/>
        </w:rPr>
        <w:t>stipule</w:t>
      </w:r>
      <w:r>
        <w:rPr>
          <w:color w:val="000000"/>
          <w:lang w:val="fr-CA"/>
        </w:rPr>
        <w:t xml:space="preserve"> qu’une part minimale équivalente à 3,5 p. </w:t>
      </w:r>
      <w:r w:rsidR="00FF037C">
        <w:rPr>
          <w:color w:val="000000"/>
          <w:lang w:val="fr-CA"/>
        </w:rPr>
        <w:t>100</w:t>
      </w:r>
      <w:r>
        <w:rPr>
          <w:color w:val="000000"/>
          <w:lang w:val="fr-CA"/>
        </w:rPr>
        <w:t xml:space="preserve"> de la portion du capital de Voile Canada soit remise à Voile Canada chaque année. La politique d’investissement du FIA</w:t>
      </w:r>
      <w:r w:rsidR="00447AF7">
        <w:rPr>
          <w:color w:val="000000"/>
          <w:lang w:val="fr-CA"/>
        </w:rPr>
        <w:t>-</w:t>
      </w:r>
      <w:r>
        <w:rPr>
          <w:color w:val="000000"/>
          <w:lang w:val="fr-CA"/>
        </w:rPr>
        <w:t xml:space="preserve">COC ne contient </w:t>
      </w:r>
      <w:r w:rsidR="00447AF7">
        <w:rPr>
          <w:color w:val="000000"/>
          <w:lang w:val="fr-CA"/>
        </w:rPr>
        <w:t>aucune disposition interdisant l</w:t>
      </w:r>
      <w:r>
        <w:rPr>
          <w:color w:val="000000"/>
          <w:lang w:val="fr-CA"/>
        </w:rPr>
        <w:t>e réinvestissement d’une somme</w:t>
      </w:r>
      <w:r w:rsidR="00447AF7">
        <w:rPr>
          <w:color w:val="000000"/>
          <w:lang w:val="fr-CA"/>
        </w:rPr>
        <w:t xml:space="preserve"> égale à la part du FIA-</w:t>
      </w:r>
      <w:r>
        <w:rPr>
          <w:color w:val="000000"/>
          <w:lang w:val="fr-CA"/>
        </w:rPr>
        <w:t>COC versée à VC. Autrement dit, le FIA</w:t>
      </w:r>
      <w:r w:rsidR="00447AF7">
        <w:rPr>
          <w:color w:val="000000"/>
          <w:lang w:val="fr-CA"/>
        </w:rPr>
        <w:t>-</w:t>
      </w:r>
      <w:r>
        <w:rPr>
          <w:color w:val="000000"/>
          <w:lang w:val="fr-CA"/>
        </w:rPr>
        <w:t xml:space="preserve">COC n’exige </w:t>
      </w:r>
      <w:r w:rsidR="003B64F7">
        <w:rPr>
          <w:color w:val="000000"/>
          <w:lang w:val="fr-CA"/>
        </w:rPr>
        <w:t>PAS</w:t>
      </w:r>
      <w:r>
        <w:rPr>
          <w:color w:val="000000"/>
          <w:lang w:val="fr-CA"/>
        </w:rPr>
        <w:t xml:space="preserve"> que VC dépense la remise annuelle de 3,5 p. </w:t>
      </w:r>
      <w:r w:rsidR="00FF037C">
        <w:rPr>
          <w:color w:val="000000"/>
          <w:lang w:val="fr-CA"/>
        </w:rPr>
        <w:t>100</w:t>
      </w:r>
      <w:r w:rsidR="001B1F88" w:rsidRPr="00343423">
        <w:rPr>
          <w:color w:val="000000"/>
          <w:lang w:val="fr-CA"/>
        </w:rPr>
        <w:t>.</w:t>
      </w:r>
      <w:r w:rsidR="003B64F7">
        <w:rPr>
          <w:color w:val="000000"/>
          <w:lang w:val="fr-CA"/>
        </w:rPr>
        <w:t xml:space="preserve"> Les virements du </w:t>
      </w:r>
      <w:r w:rsidR="00FF037C">
        <w:rPr>
          <w:color w:val="000000"/>
          <w:lang w:val="fr-CA"/>
        </w:rPr>
        <w:t>FV</w:t>
      </w:r>
      <w:r w:rsidR="003B64F7">
        <w:rPr>
          <w:color w:val="000000"/>
          <w:lang w:val="fr-CA"/>
        </w:rPr>
        <w:t xml:space="preserve">C au fonds d’affectation générale, comprenant </w:t>
      </w:r>
      <w:r w:rsidR="00447AF7">
        <w:rPr>
          <w:color w:val="000000"/>
          <w:lang w:val="fr-CA"/>
        </w:rPr>
        <w:t>le maintien</w:t>
      </w:r>
      <w:r w:rsidR="003B64F7">
        <w:rPr>
          <w:color w:val="000000"/>
          <w:lang w:val="fr-CA"/>
        </w:rPr>
        <w:t xml:space="preserve"> et </w:t>
      </w:r>
      <w:r w:rsidR="00447AF7">
        <w:rPr>
          <w:color w:val="000000"/>
          <w:lang w:val="fr-CA"/>
        </w:rPr>
        <w:t>le décaissement de la remise annuelle de 3,</w:t>
      </w:r>
      <w:r w:rsidR="003B64F7">
        <w:rPr>
          <w:color w:val="000000"/>
          <w:lang w:val="fr-CA"/>
        </w:rPr>
        <w:t xml:space="preserve">5 p. </w:t>
      </w:r>
      <w:r w:rsidR="00FF037C">
        <w:rPr>
          <w:color w:val="000000"/>
          <w:lang w:val="fr-CA"/>
        </w:rPr>
        <w:t>100</w:t>
      </w:r>
      <w:r w:rsidR="003B64F7">
        <w:rPr>
          <w:color w:val="000000"/>
          <w:lang w:val="fr-CA"/>
        </w:rPr>
        <w:t>, ont toujours été approuvés par le conseil d’administration de VC et celui-ci doit continuer à approuver les futurs virements.</w:t>
      </w:r>
    </w:p>
    <w:p w14:paraId="071BD133" w14:textId="118B235F" w:rsidR="001B1F88" w:rsidRPr="0087771A" w:rsidRDefault="003B64F7" w:rsidP="001B1F88">
      <w:pPr>
        <w:pStyle w:val="BodyTextIndent"/>
        <w:spacing w:after="240"/>
        <w:ind w:left="-540" w:right="72"/>
        <w:rPr>
          <w:color w:val="000000"/>
          <w:lang w:val="fr-CA"/>
        </w:rPr>
      </w:pPr>
      <w:r w:rsidRPr="0087771A">
        <w:rPr>
          <w:b/>
          <w:color w:val="000000"/>
          <w:lang w:val="fr-CA"/>
        </w:rPr>
        <w:t>Fonds d’affectation spéciale.</w:t>
      </w:r>
      <w:r w:rsidR="00447AF7">
        <w:rPr>
          <w:color w:val="000000"/>
          <w:lang w:val="fr-CA"/>
        </w:rPr>
        <w:t xml:space="preserve"> </w:t>
      </w:r>
      <w:r w:rsidR="0087771A" w:rsidRPr="0087771A">
        <w:rPr>
          <w:color w:val="000000"/>
          <w:lang w:val="fr-CA"/>
        </w:rPr>
        <w:t xml:space="preserve">Quatre fonds individuels </w:t>
      </w:r>
      <w:r w:rsidR="0087771A">
        <w:rPr>
          <w:color w:val="000000"/>
          <w:lang w:val="fr-CA"/>
        </w:rPr>
        <w:t>représentant la contribution</w:t>
      </w:r>
      <w:r w:rsidR="0087771A" w:rsidRPr="0087771A">
        <w:rPr>
          <w:color w:val="000000"/>
          <w:lang w:val="fr-CA"/>
        </w:rPr>
        <w:t xml:space="preserve"> (245 644 $ au total, au 30 avril 2019) </w:t>
      </w:r>
      <w:r w:rsidR="0087771A">
        <w:rPr>
          <w:color w:val="000000"/>
          <w:lang w:val="fr-CA"/>
        </w:rPr>
        <w:t xml:space="preserve">de donateurs à des fins précises </w:t>
      </w:r>
      <w:r w:rsidR="001B1F88" w:rsidRPr="0087771A">
        <w:rPr>
          <w:color w:val="000000"/>
          <w:lang w:val="fr-CA"/>
        </w:rPr>
        <w:t>:</w:t>
      </w:r>
    </w:p>
    <w:p w14:paraId="513556D6" w14:textId="33B4EAF2" w:rsidR="001B1F88" w:rsidRPr="00343423" w:rsidRDefault="0087771A" w:rsidP="001B1F88">
      <w:pPr>
        <w:pStyle w:val="BodyTextIndent"/>
        <w:numPr>
          <w:ilvl w:val="0"/>
          <w:numId w:val="9"/>
        </w:numPr>
        <w:spacing w:after="240" w:line="240" w:lineRule="auto"/>
        <w:ind w:right="72"/>
        <w:rPr>
          <w:color w:val="000000"/>
          <w:lang w:val="fr-CA"/>
        </w:rPr>
      </w:pPr>
      <w:r>
        <w:rPr>
          <w:color w:val="000000"/>
          <w:lang w:val="fr-CA"/>
        </w:rPr>
        <w:t xml:space="preserve">Fonds de prêt pour les embarcations </w:t>
      </w:r>
      <w:r w:rsidR="001B1F88" w:rsidRPr="00343423">
        <w:rPr>
          <w:color w:val="000000"/>
          <w:lang w:val="fr-CA"/>
        </w:rPr>
        <w:t xml:space="preserve">R.C. Stevenson </w:t>
      </w:r>
      <w:r w:rsidR="001B1F88" w:rsidRPr="00343423">
        <w:rPr>
          <w:color w:val="000000"/>
          <w:lang w:val="fr-CA"/>
        </w:rPr>
        <w:br/>
      </w:r>
      <w:r>
        <w:rPr>
          <w:color w:val="000000"/>
          <w:lang w:val="fr-CA"/>
        </w:rPr>
        <w:t>Insérer la description figurant à la dernière page du présent document</w:t>
      </w:r>
    </w:p>
    <w:p w14:paraId="06512A42" w14:textId="21D8A6C4" w:rsidR="001B1F88" w:rsidRPr="00343423" w:rsidRDefault="0087771A" w:rsidP="001B1F88">
      <w:pPr>
        <w:pStyle w:val="BodyTextIndent"/>
        <w:numPr>
          <w:ilvl w:val="0"/>
          <w:numId w:val="9"/>
        </w:numPr>
        <w:spacing w:after="240" w:line="240" w:lineRule="auto"/>
        <w:ind w:right="72"/>
        <w:rPr>
          <w:color w:val="000000"/>
          <w:lang w:val="fr-CA"/>
        </w:rPr>
      </w:pPr>
      <w:r>
        <w:rPr>
          <w:color w:val="000000"/>
          <w:lang w:val="fr-CA"/>
        </w:rPr>
        <w:t xml:space="preserve">Fonds commémoratif </w:t>
      </w:r>
      <w:r w:rsidR="001B1F88" w:rsidRPr="00343423">
        <w:rPr>
          <w:color w:val="000000"/>
          <w:lang w:val="fr-CA"/>
        </w:rPr>
        <w:t xml:space="preserve">Marvin </w:t>
      </w:r>
      <w:proofErr w:type="spellStart"/>
      <w:r w:rsidR="00447AF7">
        <w:rPr>
          <w:color w:val="000000"/>
          <w:lang w:val="fr-CA"/>
        </w:rPr>
        <w:t>McDill</w:t>
      </w:r>
      <w:proofErr w:type="spellEnd"/>
      <w:r w:rsidR="001B1F88" w:rsidRPr="00343423">
        <w:rPr>
          <w:color w:val="000000"/>
          <w:lang w:val="fr-CA"/>
        </w:rPr>
        <w:br/>
      </w:r>
      <w:r w:rsidR="00E178A1">
        <w:rPr>
          <w:color w:val="000000"/>
          <w:lang w:val="fr-CA"/>
        </w:rPr>
        <w:t>Voir ci-dessus</w:t>
      </w:r>
    </w:p>
    <w:p w14:paraId="72CEE9A2" w14:textId="4389E020" w:rsidR="001B1F88" w:rsidRPr="00343423" w:rsidRDefault="00E178A1" w:rsidP="001B1F88">
      <w:pPr>
        <w:pStyle w:val="BodyTextIndent"/>
        <w:numPr>
          <w:ilvl w:val="0"/>
          <w:numId w:val="9"/>
        </w:numPr>
        <w:spacing w:after="240" w:line="240" w:lineRule="auto"/>
        <w:ind w:right="72"/>
        <w:rPr>
          <w:color w:val="000000"/>
          <w:lang w:val="fr-CA"/>
        </w:rPr>
      </w:pPr>
      <w:r>
        <w:rPr>
          <w:color w:val="000000"/>
          <w:lang w:val="fr-CA"/>
        </w:rPr>
        <w:t xml:space="preserve">Fonds commémoratif </w:t>
      </w:r>
      <w:r w:rsidR="001B1F88" w:rsidRPr="00343423">
        <w:rPr>
          <w:color w:val="000000"/>
          <w:lang w:val="fr-CA"/>
        </w:rPr>
        <w:t xml:space="preserve">Bill </w:t>
      </w:r>
      <w:proofErr w:type="spellStart"/>
      <w:r w:rsidR="001B1F88" w:rsidRPr="00343423">
        <w:rPr>
          <w:color w:val="000000"/>
          <w:lang w:val="fr-CA"/>
        </w:rPr>
        <w:t>Burk</w:t>
      </w:r>
      <w:proofErr w:type="spellEnd"/>
      <w:r w:rsidR="001B1F88" w:rsidRPr="00343423">
        <w:rPr>
          <w:color w:val="000000"/>
          <w:lang w:val="fr-CA"/>
        </w:rPr>
        <w:t xml:space="preserve"> </w:t>
      </w:r>
      <w:r>
        <w:rPr>
          <w:color w:val="000000"/>
          <w:lang w:val="fr-CA"/>
        </w:rPr>
        <w:t>pour les jeunes navigateurs d’élite</w:t>
      </w:r>
      <w:r w:rsidR="001B1F88" w:rsidRPr="00343423">
        <w:rPr>
          <w:color w:val="000000"/>
          <w:lang w:val="fr-CA"/>
        </w:rPr>
        <w:br/>
      </w:r>
      <w:r>
        <w:rPr>
          <w:color w:val="000000"/>
          <w:lang w:val="fr-CA"/>
        </w:rPr>
        <w:t>Voir ci-dessus</w:t>
      </w:r>
    </w:p>
    <w:p w14:paraId="06E5ECE2" w14:textId="3D7B9FCA" w:rsidR="001B1F88" w:rsidRPr="00343423" w:rsidRDefault="00E178A1" w:rsidP="001B1F88">
      <w:pPr>
        <w:pStyle w:val="BodyTextIndent"/>
        <w:numPr>
          <w:ilvl w:val="0"/>
          <w:numId w:val="9"/>
        </w:numPr>
        <w:spacing w:after="240" w:line="240" w:lineRule="auto"/>
        <w:ind w:right="72"/>
        <w:rPr>
          <w:color w:val="000000"/>
          <w:lang w:val="fr-CA"/>
        </w:rPr>
      </w:pPr>
      <w:r>
        <w:rPr>
          <w:color w:val="000000"/>
          <w:lang w:val="fr-CA"/>
        </w:rPr>
        <w:t xml:space="preserve">Fonds commémoratif </w:t>
      </w:r>
      <w:r w:rsidR="001B1F88" w:rsidRPr="00343423">
        <w:rPr>
          <w:color w:val="000000"/>
          <w:lang w:val="fr-CA"/>
        </w:rPr>
        <w:t xml:space="preserve">Nathan R. Cowan </w:t>
      </w:r>
      <w:r>
        <w:rPr>
          <w:color w:val="000000"/>
          <w:lang w:val="fr-CA"/>
        </w:rPr>
        <w:t>pour les navigateurs en développement</w:t>
      </w:r>
      <w:r w:rsidR="001B1F88" w:rsidRPr="00343423">
        <w:rPr>
          <w:color w:val="000000"/>
          <w:lang w:val="fr-CA"/>
        </w:rPr>
        <w:br/>
      </w:r>
      <w:r>
        <w:rPr>
          <w:color w:val="000000"/>
          <w:lang w:val="fr-CA"/>
        </w:rPr>
        <w:t>Voir ci-dessus</w:t>
      </w:r>
    </w:p>
    <w:p w14:paraId="3DBD457C" w14:textId="4A49D96D" w:rsidR="001B1F88" w:rsidRPr="00447AF7" w:rsidRDefault="00E178A1" w:rsidP="00800266">
      <w:pPr>
        <w:pStyle w:val="BodyTextIndent"/>
        <w:spacing w:after="240"/>
        <w:ind w:left="-540" w:right="72"/>
        <w:rPr>
          <w:color w:val="000000"/>
          <w:lang w:val="fr-CA"/>
        </w:rPr>
      </w:pPr>
      <w:r w:rsidRPr="00447AF7">
        <w:rPr>
          <w:b/>
          <w:color w:val="000000"/>
          <w:lang w:val="fr-CA"/>
        </w:rPr>
        <w:t>Programme d’aide financière.</w:t>
      </w:r>
      <w:r w:rsidR="001B1F88" w:rsidRPr="00447AF7">
        <w:rPr>
          <w:color w:val="000000"/>
          <w:lang w:val="fr-CA"/>
        </w:rPr>
        <w:t xml:space="preserve"> </w:t>
      </w:r>
      <w:r w:rsidRPr="00447AF7">
        <w:rPr>
          <w:color w:val="000000"/>
          <w:lang w:val="fr-CA"/>
        </w:rPr>
        <w:t>Reçoit des dons</w:t>
      </w:r>
      <w:r w:rsidR="00800266" w:rsidRPr="00447AF7">
        <w:rPr>
          <w:color w:val="000000"/>
          <w:lang w:val="fr-CA"/>
        </w:rPr>
        <w:t xml:space="preserve"> </w:t>
      </w:r>
      <w:r w:rsidR="00447AF7">
        <w:rPr>
          <w:color w:val="000000"/>
          <w:lang w:val="fr-CA"/>
        </w:rPr>
        <w:t>fait</w:t>
      </w:r>
      <w:r w:rsidR="00FF037C">
        <w:rPr>
          <w:color w:val="000000"/>
          <w:lang w:val="fr-CA"/>
        </w:rPr>
        <w:t>s</w:t>
      </w:r>
      <w:r w:rsidR="00447AF7">
        <w:rPr>
          <w:color w:val="000000"/>
          <w:lang w:val="fr-CA"/>
        </w:rPr>
        <w:t xml:space="preserve"> des paie</w:t>
      </w:r>
      <w:r w:rsidR="00447AF7" w:rsidRPr="00447AF7">
        <w:rPr>
          <w:color w:val="000000"/>
          <w:lang w:val="fr-CA"/>
        </w:rPr>
        <w:t xml:space="preserve">ments </w:t>
      </w:r>
      <w:r w:rsidR="00800266" w:rsidRPr="00447AF7">
        <w:rPr>
          <w:color w:val="000000"/>
          <w:lang w:val="fr-CA"/>
        </w:rPr>
        <w:t>au nom de membres partic</w:t>
      </w:r>
      <w:r w:rsidRPr="00447AF7">
        <w:rPr>
          <w:color w:val="000000"/>
          <w:lang w:val="fr-CA"/>
        </w:rPr>
        <w:t>uliers de l’équipe canadien</w:t>
      </w:r>
      <w:r w:rsidR="00800266" w:rsidRPr="00447AF7">
        <w:rPr>
          <w:color w:val="000000"/>
          <w:lang w:val="fr-CA"/>
        </w:rPr>
        <w:t>n</w:t>
      </w:r>
      <w:r w:rsidRPr="00447AF7">
        <w:rPr>
          <w:color w:val="000000"/>
          <w:lang w:val="fr-CA"/>
        </w:rPr>
        <w:t xml:space="preserve">e de voile </w:t>
      </w:r>
      <w:r w:rsidR="00800266" w:rsidRPr="00447AF7">
        <w:rPr>
          <w:color w:val="000000"/>
          <w:lang w:val="fr-CA"/>
        </w:rPr>
        <w:t>(solde cumulatif de 99 032 $ au 30 avril 2019)</w:t>
      </w:r>
      <w:r w:rsidR="00FF037C">
        <w:rPr>
          <w:color w:val="000000"/>
          <w:lang w:val="fr-CA"/>
        </w:rPr>
        <w:t>.</w:t>
      </w:r>
    </w:p>
    <w:p w14:paraId="211F8668" w14:textId="4195B00C" w:rsidR="001B1F88" w:rsidRPr="00447AF7" w:rsidRDefault="00800266" w:rsidP="001B1F88">
      <w:pPr>
        <w:pStyle w:val="BodyTextIndent"/>
        <w:spacing w:after="240"/>
        <w:ind w:left="-540" w:right="72"/>
        <w:rPr>
          <w:color w:val="000000"/>
          <w:lang w:val="fr-CA"/>
        </w:rPr>
      </w:pPr>
      <w:r w:rsidRPr="00447AF7">
        <w:rPr>
          <w:color w:val="000000"/>
          <w:lang w:val="fr-CA"/>
        </w:rPr>
        <w:t>Les fonds d’affectation spéciale et le programme d’aide financière sont gérés par le personnel de VC</w:t>
      </w:r>
      <w:r w:rsidR="001B1F88" w:rsidRPr="00447AF7">
        <w:rPr>
          <w:color w:val="000000"/>
          <w:lang w:val="fr-CA"/>
        </w:rPr>
        <w:t>.</w:t>
      </w:r>
    </w:p>
    <w:p w14:paraId="51740DE2" w14:textId="3761ED8F" w:rsidR="001B1F88" w:rsidRPr="00343423" w:rsidRDefault="00800266" w:rsidP="001B1F88">
      <w:pPr>
        <w:tabs>
          <w:tab w:val="left" w:pos="1680"/>
        </w:tabs>
        <w:spacing w:after="240"/>
        <w:ind w:left="-540"/>
        <w:rPr>
          <w:b/>
          <w:lang w:val="fr-CA"/>
        </w:rPr>
      </w:pPr>
      <w:r w:rsidRPr="00447AF7">
        <w:rPr>
          <w:b/>
          <w:lang w:val="fr-CA"/>
        </w:rPr>
        <w:t>Rendement attendu</w:t>
      </w:r>
      <w:r>
        <w:rPr>
          <w:b/>
          <w:lang w:val="fr-CA"/>
        </w:rPr>
        <w:t xml:space="preserve"> des objectifs et politiques</w:t>
      </w:r>
    </w:p>
    <w:p w14:paraId="6C458997" w14:textId="4D5E7706" w:rsidR="001B1F88" w:rsidRPr="00343423" w:rsidRDefault="00800266" w:rsidP="001B1F88">
      <w:pPr>
        <w:pStyle w:val="BodyTextIndent"/>
        <w:spacing w:after="240"/>
        <w:ind w:left="-540" w:right="72"/>
        <w:rPr>
          <w:color w:val="000000"/>
          <w:lang w:val="fr-CA"/>
        </w:rPr>
      </w:pPr>
      <w:r>
        <w:rPr>
          <w:color w:val="000000"/>
          <w:lang w:val="fr-CA"/>
        </w:rPr>
        <w:t xml:space="preserve">Fonds Voile Canada. Géré activement par un gestionnaire de fonds professionnel, le rendement attendu déterminé </w:t>
      </w:r>
      <w:r w:rsidR="00C87412">
        <w:rPr>
          <w:color w:val="000000"/>
          <w:lang w:val="fr-CA"/>
        </w:rPr>
        <w:t>en vertu de</w:t>
      </w:r>
      <w:r>
        <w:rPr>
          <w:color w:val="000000"/>
          <w:lang w:val="fr-CA"/>
        </w:rPr>
        <w:t xml:space="preserve"> la p</w:t>
      </w:r>
      <w:r w:rsidR="00E82B56">
        <w:rPr>
          <w:color w:val="000000"/>
          <w:lang w:val="fr-CA"/>
        </w:rPr>
        <w:t>o</w:t>
      </w:r>
      <w:r>
        <w:rPr>
          <w:color w:val="000000"/>
          <w:lang w:val="fr-CA"/>
        </w:rPr>
        <w:t>litique d’</w:t>
      </w:r>
      <w:r w:rsidR="00E82B56">
        <w:rPr>
          <w:color w:val="000000"/>
          <w:lang w:val="fr-CA"/>
        </w:rPr>
        <w:t>investissement du Co</w:t>
      </w:r>
      <w:r>
        <w:rPr>
          <w:color w:val="000000"/>
          <w:lang w:val="fr-CA"/>
        </w:rPr>
        <w:t xml:space="preserve">mité olympique canadien représente un taux </w:t>
      </w:r>
      <w:r w:rsidR="00E82B56">
        <w:rPr>
          <w:color w:val="000000"/>
          <w:lang w:val="fr-CA"/>
        </w:rPr>
        <w:t xml:space="preserve">de rendement </w:t>
      </w:r>
      <w:r>
        <w:rPr>
          <w:color w:val="000000"/>
          <w:lang w:val="fr-CA"/>
        </w:rPr>
        <w:t>nominal moyen</w:t>
      </w:r>
      <w:r w:rsidR="00E82B56">
        <w:rPr>
          <w:color w:val="000000"/>
          <w:lang w:val="fr-CA"/>
        </w:rPr>
        <w:t xml:space="preserve"> à long terme (10 ans et plus) équivalant </w:t>
      </w:r>
      <w:r w:rsidR="00E82B56" w:rsidRPr="004F50C0">
        <w:rPr>
          <w:b/>
          <w:color w:val="000000"/>
          <w:lang w:val="fr-CA"/>
        </w:rPr>
        <w:t xml:space="preserve">au taux de </w:t>
      </w:r>
      <w:r w:rsidR="004F50C0" w:rsidRPr="004F50C0">
        <w:rPr>
          <w:b/>
          <w:color w:val="000000"/>
          <w:lang w:val="fr-CA"/>
        </w:rPr>
        <w:t xml:space="preserve">changement du taux d’inflation de 3,0 p. </w:t>
      </w:r>
      <w:r w:rsidR="00FF037C">
        <w:rPr>
          <w:b/>
          <w:color w:val="000000"/>
          <w:lang w:val="fr-CA"/>
        </w:rPr>
        <w:t>100</w:t>
      </w:r>
      <w:r w:rsidR="004F50C0" w:rsidRPr="004F50C0">
        <w:rPr>
          <w:b/>
          <w:color w:val="000000"/>
          <w:lang w:val="fr-CA"/>
        </w:rPr>
        <w:t xml:space="preserve"> </w:t>
      </w:r>
      <w:r w:rsidR="00284CAE">
        <w:rPr>
          <w:b/>
          <w:color w:val="000000"/>
          <w:lang w:val="fr-CA"/>
        </w:rPr>
        <w:t>de l’IPC-</w:t>
      </w:r>
      <w:proofErr w:type="spellStart"/>
      <w:proofErr w:type="gramStart"/>
      <w:r w:rsidR="00284CAE">
        <w:rPr>
          <w:b/>
          <w:color w:val="000000"/>
          <w:lang w:val="fr-CA"/>
        </w:rPr>
        <w:t>tronq</w:t>
      </w:r>
      <w:proofErr w:type="spellEnd"/>
      <w:r w:rsidR="00284CAE">
        <w:rPr>
          <w:b/>
          <w:color w:val="000000"/>
          <w:lang w:val="fr-CA"/>
        </w:rPr>
        <w:t xml:space="preserve"> </w:t>
      </w:r>
      <w:r w:rsidR="004F50C0" w:rsidRPr="004F50C0">
        <w:rPr>
          <w:b/>
          <w:color w:val="000000"/>
          <w:lang w:val="fr-CA"/>
        </w:rPr>
        <w:t xml:space="preserve"> (</w:t>
      </w:r>
      <w:proofErr w:type="gramEnd"/>
      <w:r w:rsidR="004F50C0" w:rsidRPr="004F50C0">
        <w:rPr>
          <w:b/>
          <w:color w:val="000000"/>
          <w:lang w:val="fr-CA"/>
        </w:rPr>
        <w:t xml:space="preserve">anciennement </w:t>
      </w:r>
      <w:r w:rsidR="00284CAE">
        <w:rPr>
          <w:b/>
          <w:color w:val="000000"/>
          <w:lang w:val="fr-CA"/>
        </w:rPr>
        <w:t>fondamental</w:t>
      </w:r>
      <w:r w:rsidR="004F50C0" w:rsidRPr="004F50C0">
        <w:rPr>
          <w:b/>
          <w:color w:val="000000"/>
          <w:lang w:val="fr-CA"/>
        </w:rPr>
        <w:t>)</w:t>
      </w:r>
      <w:r w:rsidR="00E82B56" w:rsidRPr="004F50C0">
        <w:rPr>
          <w:b/>
          <w:color w:val="000000"/>
          <w:lang w:val="fr-CA"/>
        </w:rPr>
        <w:t xml:space="preserve"> </w:t>
      </w:r>
      <w:r w:rsidR="004F50C0" w:rsidRPr="004F50C0">
        <w:rPr>
          <w:b/>
          <w:color w:val="000000"/>
          <w:lang w:val="fr-CA"/>
        </w:rPr>
        <w:t>sur</w:t>
      </w:r>
      <w:r w:rsidR="00C87412">
        <w:rPr>
          <w:b/>
          <w:color w:val="000000"/>
          <w:lang w:val="fr-CA"/>
        </w:rPr>
        <w:t xml:space="preserve"> 12 mois</w:t>
      </w:r>
      <w:r w:rsidR="004F50C0">
        <w:rPr>
          <w:color w:val="000000"/>
          <w:lang w:val="fr-CA"/>
        </w:rPr>
        <w:t>, net des honoraires de placement</w:t>
      </w:r>
      <w:r w:rsidR="001B1F88" w:rsidRPr="00343423">
        <w:rPr>
          <w:color w:val="000000"/>
          <w:lang w:val="fr-CA"/>
        </w:rPr>
        <w:t>.</w:t>
      </w:r>
    </w:p>
    <w:p w14:paraId="42BC54AD" w14:textId="016CF0BF" w:rsidR="001B1F88" w:rsidRPr="00343423" w:rsidRDefault="004F50C0" w:rsidP="001B1F88">
      <w:pPr>
        <w:pStyle w:val="BodyTextIndent"/>
        <w:spacing w:after="240"/>
        <w:ind w:left="-540" w:right="72"/>
        <w:rPr>
          <w:color w:val="000000"/>
          <w:lang w:val="fr-CA"/>
        </w:rPr>
      </w:pPr>
      <w:r>
        <w:rPr>
          <w:color w:val="000000"/>
          <w:lang w:val="fr-CA"/>
        </w:rPr>
        <w:t>Fonds d’affectation spéciale. Gérés passivement à l’interne sur un horizon à long terme (10 ans et plus)</w:t>
      </w:r>
      <w:r w:rsidR="00284CAE">
        <w:rPr>
          <w:color w:val="000000"/>
          <w:lang w:val="fr-CA"/>
        </w:rPr>
        <w:t xml:space="preserve"> </w:t>
      </w:r>
      <w:r w:rsidR="00C87412">
        <w:rPr>
          <w:color w:val="000000"/>
          <w:lang w:val="fr-CA"/>
        </w:rPr>
        <w:t xml:space="preserve">et </w:t>
      </w:r>
      <w:r w:rsidR="00284CAE">
        <w:rPr>
          <w:color w:val="000000"/>
          <w:lang w:val="fr-CA"/>
        </w:rPr>
        <w:t>offrant un rendement raisonnablement prévu de l’IPC-</w:t>
      </w:r>
      <w:proofErr w:type="spellStart"/>
      <w:r w:rsidR="00284CAE">
        <w:rPr>
          <w:color w:val="000000"/>
          <w:lang w:val="fr-CA"/>
        </w:rPr>
        <w:t>tronq</w:t>
      </w:r>
      <w:proofErr w:type="spellEnd"/>
      <w:r w:rsidR="00284CAE">
        <w:rPr>
          <w:color w:val="000000"/>
          <w:lang w:val="fr-CA"/>
        </w:rPr>
        <w:t xml:space="preserve"> plus 1 p. </w:t>
      </w:r>
      <w:r w:rsidR="00FF037C">
        <w:rPr>
          <w:color w:val="000000"/>
          <w:lang w:val="fr-CA"/>
        </w:rPr>
        <w:t>100</w:t>
      </w:r>
      <w:r w:rsidR="00C87412">
        <w:rPr>
          <w:color w:val="000000"/>
          <w:lang w:val="fr-CA"/>
        </w:rPr>
        <w:t>.</w:t>
      </w:r>
    </w:p>
    <w:p w14:paraId="4E093D33" w14:textId="5584A5DF" w:rsidR="001B1F88" w:rsidRPr="00343423" w:rsidRDefault="00284CAE" w:rsidP="001B1F88">
      <w:pPr>
        <w:pStyle w:val="BodyTextIndent"/>
        <w:spacing w:after="240"/>
        <w:ind w:left="-540" w:right="72"/>
        <w:rPr>
          <w:color w:val="000000"/>
          <w:lang w:val="fr-CA"/>
        </w:rPr>
      </w:pPr>
      <w:r>
        <w:rPr>
          <w:color w:val="000000"/>
          <w:lang w:val="fr-CA"/>
        </w:rPr>
        <w:lastRenderedPageBreak/>
        <w:t xml:space="preserve">Programme d’aide financière. Géré à l’interne </w:t>
      </w:r>
      <w:r w:rsidR="00C87412">
        <w:rPr>
          <w:color w:val="000000"/>
          <w:lang w:val="fr-CA"/>
        </w:rPr>
        <w:t>sur</w:t>
      </w:r>
      <w:r>
        <w:rPr>
          <w:color w:val="000000"/>
          <w:lang w:val="fr-CA"/>
        </w:rPr>
        <w:t xml:space="preserve"> </w:t>
      </w:r>
      <w:r w:rsidR="008B7821">
        <w:rPr>
          <w:color w:val="000000"/>
          <w:lang w:val="fr-CA"/>
        </w:rPr>
        <w:t>un horizon d’investissement à relativement court terme (3-</w:t>
      </w:r>
      <w:r>
        <w:rPr>
          <w:color w:val="000000"/>
          <w:lang w:val="fr-CA"/>
        </w:rPr>
        <w:t>5 ans ou moins)</w:t>
      </w:r>
      <w:r w:rsidR="00C87412">
        <w:rPr>
          <w:color w:val="000000"/>
          <w:lang w:val="fr-CA"/>
        </w:rPr>
        <w:t xml:space="preserve"> et </w:t>
      </w:r>
      <w:r w:rsidR="008B7821">
        <w:rPr>
          <w:color w:val="000000"/>
          <w:lang w:val="fr-CA"/>
        </w:rPr>
        <w:t>offrant un rendement raisonnablement attendu de l’</w:t>
      </w:r>
      <w:r w:rsidR="00C87412">
        <w:rPr>
          <w:color w:val="000000"/>
          <w:lang w:val="fr-CA"/>
        </w:rPr>
        <w:t>IPC-</w:t>
      </w:r>
      <w:proofErr w:type="spellStart"/>
      <w:r w:rsidR="00C87412">
        <w:rPr>
          <w:color w:val="000000"/>
          <w:lang w:val="fr-CA"/>
        </w:rPr>
        <w:t>tronq</w:t>
      </w:r>
      <w:proofErr w:type="spellEnd"/>
      <w:r w:rsidR="00C87412">
        <w:rPr>
          <w:color w:val="000000"/>
          <w:lang w:val="fr-CA"/>
        </w:rPr>
        <w:t xml:space="preserve"> moins 1 p</w:t>
      </w:r>
      <w:r w:rsidR="008B7821">
        <w:rPr>
          <w:color w:val="000000"/>
          <w:lang w:val="fr-CA"/>
        </w:rPr>
        <w:t xml:space="preserve">. </w:t>
      </w:r>
      <w:r w:rsidR="00FF037C">
        <w:rPr>
          <w:color w:val="000000"/>
          <w:lang w:val="fr-CA"/>
        </w:rPr>
        <w:t>100</w:t>
      </w:r>
      <w:r w:rsidR="001B1F88" w:rsidRPr="00343423">
        <w:rPr>
          <w:color w:val="000000"/>
          <w:lang w:val="fr-CA"/>
        </w:rPr>
        <w:t>.</w:t>
      </w:r>
    </w:p>
    <w:p w14:paraId="6888AC40" w14:textId="09D14095" w:rsidR="001B1F88" w:rsidRPr="00343423" w:rsidRDefault="001B1F88">
      <w:pPr>
        <w:rPr>
          <w:b/>
          <w:lang w:val="fr-CA"/>
        </w:rPr>
      </w:pPr>
    </w:p>
    <w:p w14:paraId="537DAAE3" w14:textId="1AA777B2" w:rsidR="001B1F88" w:rsidRPr="00343423" w:rsidRDefault="008B7821" w:rsidP="001B1F88">
      <w:pPr>
        <w:tabs>
          <w:tab w:val="left" w:pos="1680"/>
        </w:tabs>
        <w:spacing w:after="240"/>
        <w:ind w:left="-540"/>
        <w:rPr>
          <w:b/>
          <w:lang w:val="fr-CA"/>
        </w:rPr>
      </w:pPr>
      <w:r>
        <w:rPr>
          <w:b/>
          <w:lang w:val="fr-CA"/>
        </w:rPr>
        <w:t>Lignes directrices sur les investissements</w:t>
      </w:r>
    </w:p>
    <w:p w14:paraId="1711ACBF" w14:textId="10591B6C" w:rsidR="001B1F88" w:rsidRPr="00343423" w:rsidRDefault="008B7821" w:rsidP="001B1F88">
      <w:pPr>
        <w:pStyle w:val="BodyTextIndent"/>
        <w:spacing w:after="240"/>
        <w:ind w:left="-540" w:right="72"/>
        <w:rPr>
          <w:color w:val="000000"/>
          <w:lang w:val="fr-CA"/>
        </w:rPr>
      </w:pPr>
      <w:r>
        <w:rPr>
          <w:color w:val="000000"/>
          <w:lang w:val="fr-CA"/>
        </w:rPr>
        <w:t xml:space="preserve">Le </w:t>
      </w:r>
      <w:r w:rsidR="00FF037C">
        <w:rPr>
          <w:b/>
          <w:color w:val="000000"/>
          <w:lang w:val="fr-CA"/>
        </w:rPr>
        <w:t>F</w:t>
      </w:r>
      <w:r w:rsidRPr="008B7821">
        <w:rPr>
          <w:b/>
          <w:color w:val="000000"/>
          <w:lang w:val="fr-CA"/>
        </w:rPr>
        <w:t>onds Voile Canada</w:t>
      </w:r>
      <w:r>
        <w:rPr>
          <w:color w:val="000000"/>
          <w:lang w:val="fr-CA"/>
        </w:rPr>
        <w:t xml:space="preserve"> peut contenir les investissements relevant du mandat du </w:t>
      </w:r>
      <w:r w:rsidR="00DB6444">
        <w:rPr>
          <w:color w:val="000000"/>
          <w:lang w:val="fr-CA"/>
        </w:rPr>
        <w:t xml:space="preserve">fonds d’investissement amalgamé du </w:t>
      </w:r>
      <w:r>
        <w:rPr>
          <w:color w:val="000000"/>
          <w:lang w:val="fr-CA"/>
        </w:rPr>
        <w:t xml:space="preserve">Comité olympique </w:t>
      </w:r>
      <w:r w:rsidR="00EC0FCC">
        <w:rPr>
          <w:color w:val="000000"/>
          <w:lang w:val="fr-CA"/>
        </w:rPr>
        <w:t>canadien</w:t>
      </w:r>
      <w:r w:rsidR="00DB6444">
        <w:rPr>
          <w:color w:val="000000"/>
          <w:lang w:val="fr-CA"/>
        </w:rPr>
        <w:t xml:space="preserve"> (FIA-COC) </w:t>
      </w:r>
      <w:r w:rsidR="00EC0FCC">
        <w:rPr>
          <w:color w:val="000000"/>
          <w:lang w:val="fr-CA"/>
        </w:rPr>
        <w:t xml:space="preserve">confié </w:t>
      </w:r>
      <w:r w:rsidR="00DB6444">
        <w:rPr>
          <w:color w:val="000000"/>
          <w:lang w:val="fr-CA"/>
        </w:rPr>
        <w:t xml:space="preserve">au groupe de gestion </w:t>
      </w:r>
      <w:proofErr w:type="spellStart"/>
      <w:r w:rsidR="00DB6444">
        <w:rPr>
          <w:color w:val="000000"/>
          <w:lang w:val="fr-CA"/>
        </w:rPr>
        <w:t>Highview</w:t>
      </w:r>
      <w:proofErr w:type="spellEnd"/>
      <w:r w:rsidR="00DB6444">
        <w:rPr>
          <w:color w:val="000000"/>
          <w:lang w:val="fr-CA"/>
        </w:rPr>
        <w:t>, comprenant</w:t>
      </w:r>
      <w:r w:rsidR="00FF037C">
        <w:rPr>
          <w:color w:val="000000"/>
          <w:lang w:val="fr-CA"/>
        </w:rPr>
        <w:t>, mais</w:t>
      </w:r>
      <w:r w:rsidR="00DB6444">
        <w:rPr>
          <w:color w:val="000000"/>
          <w:lang w:val="fr-CA"/>
        </w:rPr>
        <w:t xml:space="preserve"> sans s’y limiter, les capitaux mondiaux et canadiens, les dettes privées, l’immobilier canadien, les obligations canadiennes, les instruments à court terme et les espèces</w:t>
      </w:r>
      <w:r w:rsidR="001B1F88" w:rsidRPr="00343423">
        <w:rPr>
          <w:color w:val="000000"/>
          <w:lang w:val="fr-CA"/>
        </w:rPr>
        <w:t>.</w:t>
      </w:r>
    </w:p>
    <w:p w14:paraId="1C1CCC8B" w14:textId="010930F3" w:rsidR="001B1F88" w:rsidRPr="00343423" w:rsidRDefault="00DB6444" w:rsidP="001B1F88">
      <w:pPr>
        <w:pStyle w:val="BodyTextIndent"/>
        <w:spacing w:after="240"/>
        <w:ind w:left="-540" w:right="72"/>
        <w:rPr>
          <w:color w:val="000000"/>
          <w:lang w:val="fr-CA"/>
        </w:rPr>
      </w:pPr>
      <w:r>
        <w:rPr>
          <w:color w:val="000000"/>
          <w:lang w:val="fr-CA"/>
        </w:rPr>
        <w:t>Nonobstant les décisions sur les investissements prises par le gestionnaire au nom du FIA-COC, le comité des finances de Voile Canada étudiera l</w:t>
      </w:r>
      <w:r w:rsidR="00FF037C">
        <w:rPr>
          <w:color w:val="000000"/>
          <w:lang w:val="fr-CA"/>
        </w:rPr>
        <w:t>e</w:t>
      </w:r>
      <w:r>
        <w:rPr>
          <w:color w:val="000000"/>
          <w:lang w:val="fr-CA"/>
        </w:rPr>
        <w:t xml:space="preserve"> rendement du FIA-COC et les allocations d’investissement et présentera son rapport au conseil d’administration au moins une fois l’an</w:t>
      </w:r>
      <w:r w:rsidR="001B1F88" w:rsidRPr="00343423">
        <w:rPr>
          <w:color w:val="000000"/>
          <w:lang w:val="fr-CA"/>
        </w:rPr>
        <w:t>.</w:t>
      </w:r>
    </w:p>
    <w:p w14:paraId="5A4337A1" w14:textId="58A7910C" w:rsidR="001B1F88" w:rsidRPr="00343423" w:rsidRDefault="00DB6444" w:rsidP="001B1F88">
      <w:pPr>
        <w:pStyle w:val="BodyTextIndent"/>
        <w:spacing w:after="240"/>
        <w:ind w:left="-540" w:right="72"/>
        <w:rPr>
          <w:color w:val="000000"/>
          <w:lang w:val="fr-CA"/>
        </w:rPr>
      </w:pPr>
      <w:r>
        <w:rPr>
          <w:color w:val="000000"/>
          <w:lang w:val="fr-CA"/>
        </w:rPr>
        <w:t>Dans l’éventualité où le rendement du FIA-COC est inférieur aux objectifs de Voile Canada pour deux trimestres consécutifs, le comité des finances discutera du rendement du gestionnaire avec l’administrateur du FIA-COC. Si le comité des finances perd confiance</w:t>
      </w:r>
      <w:r w:rsidR="00533341">
        <w:rPr>
          <w:color w:val="000000"/>
          <w:lang w:val="fr-CA"/>
        </w:rPr>
        <w:t xml:space="preserve"> à l’égard du gestionnaire, le comité des finances peut recommander au conseil d’administration de lancer une demande de propositions et d’entreprendre la recherche d’un nouveau gestionnaire pour remplacer le FIA-COC</w:t>
      </w:r>
      <w:r w:rsidR="001B1F88" w:rsidRPr="00343423">
        <w:rPr>
          <w:color w:val="000000"/>
          <w:lang w:val="fr-CA"/>
        </w:rPr>
        <w:t>.</w:t>
      </w:r>
    </w:p>
    <w:p w14:paraId="5FBA07C2" w14:textId="2D871FEA" w:rsidR="001B1F88" w:rsidRPr="00343423" w:rsidRDefault="00533341" w:rsidP="001B1F88">
      <w:pPr>
        <w:pStyle w:val="BodyTextIndent"/>
        <w:spacing w:after="240"/>
        <w:ind w:left="-540" w:right="72"/>
        <w:rPr>
          <w:color w:val="000000"/>
          <w:lang w:val="fr-CA"/>
        </w:rPr>
      </w:pPr>
      <w:r>
        <w:rPr>
          <w:color w:val="000000"/>
          <w:lang w:val="fr-CA"/>
        </w:rPr>
        <w:t xml:space="preserve">Les </w:t>
      </w:r>
      <w:r w:rsidRPr="00533341">
        <w:rPr>
          <w:b/>
          <w:color w:val="000000"/>
          <w:lang w:val="fr-CA"/>
        </w:rPr>
        <w:t>fonds d’affectation spéciale</w:t>
      </w:r>
      <w:r>
        <w:rPr>
          <w:color w:val="000000"/>
          <w:lang w:val="fr-CA"/>
        </w:rPr>
        <w:t xml:space="preserve"> et le </w:t>
      </w:r>
      <w:r w:rsidRPr="00533341">
        <w:rPr>
          <w:b/>
          <w:color w:val="000000"/>
          <w:lang w:val="fr-CA"/>
        </w:rPr>
        <w:t>programme d’aide financière</w:t>
      </w:r>
      <w:r>
        <w:rPr>
          <w:color w:val="000000"/>
          <w:lang w:val="fr-CA"/>
        </w:rPr>
        <w:t xml:space="preserve"> sont gérés à l’interne par le personnel de Voile Canada, comme indiqué </w:t>
      </w:r>
      <w:r w:rsidR="001B1F88" w:rsidRPr="00343423">
        <w:rPr>
          <w:color w:val="000000"/>
          <w:lang w:val="fr-CA"/>
        </w:rPr>
        <w:t>:</w:t>
      </w:r>
    </w:p>
    <w:p w14:paraId="7EC8895F" w14:textId="0EAA3483" w:rsidR="001B1F88" w:rsidRPr="00343423" w:rsidRDefault="00533341" w:rsidP="001B1F88">
      <w:pPr>
        <w:pStyle w:val="BodyTextIndent"/>
        <w:numPr>
          <w:ilvl w:val="0"/>
          <w:numId w:val="7"/>
        </w:numPr>
        <w:tabs>
          <w:tab w:val="clear" w:pos="360"/>
          <w:tab w:val="num" w:pos="-180"/>
        </w:tabs>
        <w:spacing w:after="240" w:line="240" w:lineRule="auto"/>
        <w:ind w:left="-180" w:right="72"/>
        <w:rPr>
          <w:color w:val="000000"/>
          <w:lang w:val="fr-CA"/>
        </w:rPr>
      </w:pPr>
      <w:r>
        <w:rPr>
          <w:color w:val="000000"/>
          <w:lang w:val="fr-CA"/>
        </w:rPr>
        <w:t xml:space="preserve">Les investissements permis comprennent les </w:t>
      </w:r>
      <w:r w:rsidR="00DA2930">
        <w:rPr>
          <w:color w:val="000000"/>
          <w:lang w:val="fr-CA"/>
        </w:rPr>
        <w:t>actions</w:t>
      </w:r>
      <w:r>
        <w:rPr>
          <w:color w:val="000000"/>
          <w:lang w:val="fr-CA"/>
        </w:rPr>
        <w:t xml:space="preserve"> ordinaires</w:t>
      </w:r>
      <w:r w:rsidR="00DA2930">
        <w:rPr>
          <w:color w:val="000000"/>
          <w:lang w:val="fr-CA"/>
        </w:rPr>
        <w:t>, les actions privilégiées, les fonds négociés en bourse, les fonds communs de placement, les obligations, instruments de dette de gré à gré et tout autre produit financier acheté dans le but de générer des revenus et/ou de faire augmenter le capital. Tous les investissements sont contrôlés par le conseil d’administration</w:t>
      </w:r>
      <w:r w:rsidR="001B1F88" w:rsidRPr="00343423">
        <w:rPr>
          <w:color w:val="000000"/>
          <w:lang w:val="fr-CA"/>
        </w:rPr>
        <w:t>.</w:t>
      </w:r>
    </w:p>
    <w:p w14:paraId="6E4AF0ED" w14:textId="1DA6215D" w:rsidR="001B1F88" w:rsidRPr="00343423" w:rsidRDefault="00680A9A" w:rsidP="001B1F88">
      <w:pPr>
        <w:pStyle w:val="BodyTextIndent"/>
        <w:numPr>
          <w:ilvl w:val="0"/>
          <w:numId w:val="7"/>
        </w:numPr>
        <w:tabs>
          <w:tab w:val="clear" w:pos="360"/>
          <w:tab w:val="num" w:pos="-180"/>
        </w:tabs>
        <w:spacing w:after="240" w:line="240" w:lineRule="auto"/>
        <w:ind w:left="-180" w:right="72"/>
        <w:rPr>
          <w:color w:val="000000"/>
          <w:lang w:val="fr-CA"/>
        </w:rPr>
      </w:pPr>
      <w:r>
        <w:rPr>
          <w:color w:val="000000"/>
          <w:lang w:val="fr-CA"/>
        </w:rPr>
        <w:t xml:space="preserve">Le conseil d’administration a délégué l’autorité d’investir ou de </w:t>
      </w:r>
      <w:r w:rsidR="00EC0FCC">
        <w:rPr>
          <w:color w:val="000000"/>
          <w:lang w:val="fr-CA"/>
        </w:rPr>
        <w:t>liquider l</w:t>
      </w:r>
      <w:r>
        <w:rPr>
          <w:color w:val="000000"/>
          <w:lang w:val="fr-CA"/>
        </w:rPr>
        <w:t>es placements au directeur général</w:t>
      </w:r>
      <w:r w:rsidR="001B1F88" w:rsidRPr="00343423">
        <w:rPr>
          <w:color w:val="000000"/>
          <w:lang w:val="fr-CA"/>
        </w:rPr>
        <w:t>.</w:t>
      </w:r>
    </w:p>
    <w:p w14:paraId="4C09B832" w14:textId="416B4FC2" w:rsidR="001B1F88" w:rsidRPr="00343423" w:rsidRDefault="00680A9A" w:rsidP="001B1F88">
      <w:pPr>
        <w:pStyle w:val="BodyTextIndent"/>
        <w:numPr>
          <w:ilvl w:val="0"/>
          <w:numId w:val="7"/>
        </w:numPr>
        <w:tabs>
          <w:tab w:val="clear" w:pos="360"/>
          <w:tab w:val="num" w:pos="-1080"/>
          <w:tab w:val="num" w:pos="-180"/>
        </w:tabs>
        <w:spacing w:after="240" w:line="240" w:lineRule="auto"/>
        <w:ind w:left="-180" w:right="72"/>
        <w:rPr>
          <w:color w:val="000000"/>
          <w:lang w:val="fr-CA"/>
        </w:rPr>
      </w:pPr>
      <w:r>
        <w:rPr>
          <w:color w:val="000000"/>
          <w:lang w:val="fr-CA"/>
        </w:rPr>
        <w:t>Tous les instruments financiers doivent être achetés au nom de Voile Canada</w:t>
      </w:r>
      <w:r w:rsidR="001B1F88" w:rsidRPr="00343423">
        <w:rPr>
          <w:color w:val="000000"/>
          <w:lang w:val="fr-CA"/>
        </w:rPr>
        <w:t>.</w:t>
      </w:r>
    </w:p>
    <w:p w14:paraId="2BEC38FF" w14:textId="04F6DCE7" w:rsidR="001B1F88" w:rsidRPr="00343423" w:rsidRDefault="00680A9A" w:rsidP="001B1F88">
      <w:pPr>
        <w:pStyle w:val="BodyTextIndent"/>
        <w:numPr>
          <w:ilvl w:val="0"/>
          <w:numId w:val="7"/>
        </w:numPr>
        <w:tabs>
          <w:tab w:val="clear" w:pos="360"/>
          <w:tab w:val="num" w:pos="-1080"/>
          <w:tab w:val="num" w:pos="-180"/>
        </w:tabs>
        <w:spacing w:after="240" w:line="240" w:lineRule="auto"/>
        <w:ind w:left="-180" w:right="72"/>
        <w:rPr>
          <w:color w:val="000000"/>
          <w:lang w:val="fr-CA"/>
        </w:rPr>
      </w:pPr>
      <w:r>
        <w:rPr>
          <w:color w:val="000000"/>
          <w:lang w:val="fr-CA"/>
        </w:rPr>
        <w:t>Tout investissement obtenu et détenu dans un compte maintenu par un intermédiaire financier, à savoir un courtier en valeurs, un courtier de fonds communs de placement, une banque, une institution financière non bancaire ou tout autre fournisseur de service financier, le placement acheté doit être conservé dans un compte amalgamé au nom de Voile Canada.</w:t>
      </w:r>
    </w:p>
    <w:p w14:paraId="20535885" w14:textId="095AB41F" w:rsidR="001B1F88" w:rsidRPr="00343423" w:rsidRDefault="00680A9A" w:rsidP="001B1F88">
      <w:pPr>
        <w:pStyle w:val="BodyTextIndent"/>
        <w:numPr>
          <w:ilvl w:val="0"/>
          <w:numId w:val="7"/>
        </w:numPr>
        <w:tabs>
          <w:tab w:val="clear" w:pos="360"/>
          <w:tab w:val="num" w:pos="-1080"/>
          <w:tab w:val="num" w:pos="-180"/>
        </w:tabs>
        <w:spacing w:after="240" w:line="240" w:lineRule="auto"/>
        <w:ind w:left="-180" w:right="72"/>
        <w:rPr>
          <w:color w:val="000000"/>
          <w:lang w:val="fr-CA"/>
        </w:rPr>
      </w:pPr>
      <w:r>
        <w:rPr>
          <w:color w:val="000000"/>
          <w:lang w:val="fr-CA"/>
        </w:rPr>
        <w:t>Les investissements peuvent être placés dans des certificats de placement garantis</w:t>
      </w:r>
      <w:r w:rsidR="0046265C">
        <w:rPr>
          <w:color w:val="000000"/>
          <w:lang w:val="fr-CA"/>
        </w:rPr>
        <w:t xml:space="preserve"> émis par une institution financière membre de la Société d’assurance-dépôts du Canada</w:t>
      </w:r>
      <w:r w:rsidR="00EC0FCC">
        <w:rPr>
          <w:color w:val="000000"/>
          <w:lang w:val="fr-CA"/>
        </w:rPr>
        <w:t>,</w:t>
      </w:r>
      <w:r w:rsidR="0046265C">
        <w:rPr>
          <w:color w:val="000000"/>
          <w:lang w:val="fr-CA"/>
        </w:rPr>
        <w:t xml:space="preserve"> à condition que le CPG soit d’un maximum de 100 000 $ (principal plus les intérêts) pour un seul détenteur</w:t>
      </w:r>
      <w:r w:rsidR="001B1F88" w:rsidRPr="00343423">
        <w:rPr>
          <w:color w:val="000000"/>
          <w:lang w:val="fr-CA"/>
        </w:rPr>
        <w:t>.</w:t>
      </w:r>
    </w:p>
    <w:p w14:paraId="38779D8A" w14:textId="77BCB9BD" w:rsidR="001B1F88" w:rsidRPr="00343423" w:rsidRDefault="0046265C" w:rsidP="001B1F88">
      <w:pPr>
        <w:pStyle w:val="BodyTextIndent"/>
        <w:numPr>
          <w:ilvl w:val="0"/>
          <w:numId w:val="7"/>
        </w:numPr>
        <w:tabs>
          <w:tab w:val="clear" w:pos="360"/>
          <w:tab w:val="num" w:pos="-1080"/>
          <w:tab w:val="num" w:pos="-180"/>
        </w:tabs>
        <w:spacing w:after="240" w:line="240" w:lineRule="auto"/>
        <w:ind w:left="-180" w:right="72"/>
        <w:rPr>
          <w:color w:val="000000"/>
          <w:lang w:val="fr-CA"/>
        </w:rPr>
      </w:pPr>
      <w:r>
        <w:rPr>
          <w:color w:val="000000"/>
          <w:lang w:val="fr-CA"/>
        </w:rPr>
        <w:lastRenderedPageBreak/>
        <w:t>Les revenus d’investissement et/ou gains de capital peuvent être accumulés selon les principes comptables généralement reconnus et les contrôle</w:t>
      </w:r>
      <w:r w:rsidR="00EC0FCC">
        <w:rPr>
          <w:color w:val="000000"/>
          <w:lang w:val="fr-CA"/>
        </w:rPr>
        <w:t>s</w:t>
      </w:r>
      <w:r>
        <w:rPr>
          <w:color w:val="000000"/>
          <w:lang w:val="fr-CA"/>
        </w:rPr>
        <w:t xml:space="preserve"> comptables habituels</w:t>
      </w:r>
      <w:r w:rsidR="001B1F88" w:rsidRPr="00343423">
        <w:rPr>
          <w:color w:val="000000"/>
          <w:lang w:val="fr-CA"/>
        </w:rPr>
        <w:t>.</w:t>
      </w:r>
    </w:p>
    <w:p w14:paraId="5FE38BF3" w14:textId="49586052" w:rsidR="001B1F88" w:rsidRPr="00343423" w:rsidRDefault="0046265C" w:rsidP="001B1F88">
      <w:pPr>
        <w:pStyle w:val="BodyTextIndent"/>
        <w:numPr>
          <w:ilvl w:val="0"/>
          <w:numId w:val="7"/>
        </w:numPr>
        <w:tabs>
          <w:tab w:val="clear" w:pos="360"/>
          <w:tab w:val="num" w:pos="-1080"/>
          <w:tab w:val="num" w:pos="-180"/>
        </w:tabs>
        <w:spacing w:after="240" w:line="240" w:lineRule="auto"/>
        <w:ind w:left="-180" w:right="72"/>
        <w:rPr>
          <w:color w:val="000000"/>
          <w:lang w:val="fr-CA"/>
        </w:rPr>
      </w:pPr>
      <w:r>
        <w:rPr>
          <w:color w:val="000000"/>
          <w:lang w:val="fr-CA"/>
        </w:rPr>
        <w:t xml:space="preserve">Tous les investissements doivent être examinés tous les trimestres par le comité des finances ou tout autre comité établi et </w:t>
      </w:r>
      <w:r w:rsidR="00FD0EC8">
        <w:rPr>
          <w:color w:val="000000"/>
          <w:lang w:val="fr-CA"/>
        </w:rPr>
        <w:t>faire l’objet d’un rapport au conseil d’administration, accompagné des changements recommandés</w:t>
      </w:r>
      <w:r w:rsidR="001B1F88" w:rsidRPr="00343423">
        <w:rPr>
          <w:color w:val="000000"/>
          <w:lang w:val="fr-CA"/>
        </w:rPr>
        <w:t>.</w:t>
      </w:r>
    </w:p>
    <w:p w14:paraId="4BE27EB4" w14:textId="3FB92FF9" w:rsidR="001B1F88" w:rsidRDefault="001B1F88" w:rsidP="00F962E7">
      <w:pPr>
        <w:pStyle w:val="BodyTextIndent"/>
        <w:spacing w:after="240" w:line="240" w:lineRule="auto"/>
        <w:ind w:left="-540" w:right="72"/>
        <w:rPr>
          <w:color w:val="000000"/>
          <w:lang w:val="fr-CA"/>
        </w:rPr>
      </w:pPr>
      <w:r w:rsidRPr="00343423">
        <w:rPr>
          <w:color w:val="000000"/>
          <w:lang w:val="fr-CA"/>
        </w:rPr>
        <w:t xml:space="preserve">* </w:t>
      </w:r>
      <w:r w:rsidR="00FD0EC8">
        <w:rPr>
          <w:color w:val="000000"/>
          <w:lang w:val="fr-CA"/>
        </w:rPr>
        <w:t>Voir la description des fonds d’affectation spéciale à la page suivante.</w:t>
      </w:r>
    </w:p>
    <w:p w14:paraId="1C449CF3" w14:textId="77777777" w:rsidR="00F962E7" w:rsidRDefault="00F962E7" w:rsidP="00F962E7">
      <w:pPr>
        <w:pStyle w:val="BodyTextIndent"/>
        <w:spacing w:after="240" w:line="240" w:lineRule="auto"/>
        <w:ind w:left="-540" w:right="72"/>
        <w:rPr>
          <w:color w:val="000000"/>
          <w:lang w:val="fr-CA"/>
        </w:rPr>
      </w:pPr>
    </w:p>
    <w:p w14:paraId="0F45CBC8" w14:textId="574869D8" w:rsidR="00F962E7" w:rsidRDefault="00F962E7" w:rsidP="00F962E7">
      <w:pPr>
        <w:pStyle w:val="BodyTextIndent"/>
        <w:spacing w:after="240" w:line="240" w:lineRule="auto"/>
        <w:ind w:left="-540" w:right="72"/>
        <w:rPr>
          <w:color w:val="000000"/>
          <w:lang w:val="fr-CA"/>
        </w:rPr>
      </w:pPr>
      <w:r>
        <w:rPr>
          <w:color w:val="000000"/>
          <w:lang w:val="fr-CA"/>
        </w:rPr>
        <w:t xml:space="preserve">Fonds de prêt pour les embarcations </w:t>
      </w:r>
      <w:r w:rsidRPr="00343423">
        <w:rPr>
          <w:color w:val="000000"/>
          <w:lang w:val="fr-CA"/>
        </w:rPr>
        <w:t xml:space="preserve">R.C. Stevenson </w:t>
      </w:r>
    </w:p>
    <w:p w14:paraId="1011633B" w14:textId="2781FDC6" w:rsidR="00F962E7" w:rsidRDefault="00F962E7" w:rsidP="00F962E7">
      <w:pPr>
        <w:pStyle w:val="BodyTextIndent"/>
        <w:spacing w:after="240" w:line="240" w:lineRule="auto"/>
        <w:ind w:left="-540" w:right="72"/>
        <w:rPr>
          <w:color w:val="000000"/>
          <w:lang w:val="fr-CA"/>
        </w:rPr>
      </w:pPr>
      <w:r>
        <w:rPr>
          <w:color w:val="000000"/>
          <w:lang w:val="fr-CA"/>
        </w:rPr>
        <w:t>Le fonds de prêt pour les embarcations R.C Stevenson a été créé en 1982 dans le but d’offrir des prêts aux clubs locaux pour l’achat d’</w:t>
      </w:r>
      <w:r w:rsidR="008B6D6C">
        <w:rPr>
          <w:color w:val="000000"/>
          <w:lang w:val="fr-CA"/>
        </w:rPr>
        <w:t>embarcations pour la</w:t>
      </w:r>
      <w:r>
        <w:rPr>
          <w:color w:val="000000"/>
          <w:lang w:val="fr-CA"/>
        </w:rPr>
        <w:t xml:space="preserve"> formation des navigateurs juniors. Les prêts sont remboursables sur une période de deux ans et sont assortis de frais d’administration de 4 p. </w:t>
      </w:r>
      <w:r w:rsidR="00FF037C">
        <w:rPr>
          <w:color w:val="000000"/>
          <w:lang w:val="fr-CA"/>
        </w:rPr>
        <w:t>100</w:t>
      </w:r>
      <w:r>
        <w:rPr>
          <w:color w:val="000000"/>
          <w:lang w:val="fr-CA"/>
        </w:rPr>
        <w:t xml:space="preserve"> par année. R.C. Stevenson était un membre de longue date de l’Association canadienne de yachting (aujourd’hui Voile Canada) qui a </w:t>
      </w:r>
      <w:r w:rsidR="008B6D6C">
        <w:rPr>
          <w:color w:val="000000"/>
          <w:lang w:val="fr-CA"/>
        </w:rPr>
        <w:t>aidé</w:t>
      </w:r>
      <w:r>
        <w:rPr>
          <w:color w:val="000000"/>
          <w:lang w:val="fr-CA"/>
        </w:rPr>
        <w:t xml:space="preserve"> à la création de ce fonds.</w:t>
      </w:r>
    </w:p>
    <w:p w14:paraId="0D207FAD" w14:textId="367F67EA" w:rsidR="00F962E7" w:rsidRDefault="00F962E7" w:rsidP="00F962E7">
      <w:pPr>
        <w:pStyle w:val="BodyTextIndent"/>
        <w:spacing w:after="240" w:line="240" w:lineRule="auto"/>
        <w:ind w:left="-540" w:right="72"/>
        <w:rPr>
          <w:color w:val="000000"/>
          <w:lang w:val="fr-CA"/>
        </w:rPr>
      </w:pPr>
      <w:r>
        <w:rPr>
          <w:color w:val="000000"/>
          <w:lang w:val="fr-CA"/>
        </w:rPr>
        <w:t xml:space="preserve">Fonds commémoratif </w:t>
      </w:r>
      <w:r w:rsidRPr="00343423">
        <w:rPr>
          <w:color w:val="000000"/>
          <w:lang w:val="fr-CA"/>
        </w:rPr>
        <w:t xml:space="preserve">Marvin </w:t>
      </w:r>
      <w:proofErr w:type="spellStart"/>
      <w:r>
        <w:rPr>
          <w:color w:val="000000"/>
          <w:lang w:val="fr-CA"/>
        </w:rPr>
        <w:t>McDill</w:t>
      </w:r>
      <w:proofErr w:type="spellEnd"/>
    </w:p>
    <w:p w14:paraId="50C2559F" w14:textId="26928EBD" w:rsidR="00F962E7" w:rsidRDefault="00A257A1" w:rsidP="00F962E7">
      <w:pPr>
        <w:pStyle w:val="BodyTextIndent"/>
        <w:spacing w:after="240" w:line="240" w:lineRule="auto"/>
        <w:ind w:left="-540" w:right="72"/>
        <w:rPr>
          <w:color w:val="000000"/>
          <w:lang w:val="fr-CA"/>
        </w:rPr>
      </w:pPr>
      <w:r>
        <w:rPr>
          <w:color w:val="000000"/>
          <w:lang w:val="fr-CA"/>
        </w:rPr>
        <w:t xml:space="preserve">Le fonds commémoratif Marvin </w:t>
      </w:r>
      <w:proofErr w:type="spellStart"/>
      <w:r>
        <w:rPr>
          <w:color w:val="000000"/>
          <w:lang w:val="fr-CA"/>
        </w:rPr>
        <w:t>McDill</w:t>
      </w:r>
      <w:proofErr w:type="spellEnd"/>
      <w:r>
        <w:rPr>
          <w:color w:val="000000"/>
          <w:lang w:val="fr-CA"/>
        </w:rPr>
        <w:t xml:space="preserve"> a été créé à la mémoire de Marvin </w:t>
      </w:r>
      <w:proofErr w:type="spellStart"/>
      <w:r>
        <w:rPr>
          <w:color w:val="000000"/>
          <w:lang w:val="fr-CA"/>
        </w:rPr>
        <w:t>McDill</w:t>
      </w:r>
      <w:proofErr w:type="spellEnd"/>
      <w:r>
        <w:rPr>
          <w:color w:val="000000"/>
          <w:lang w:val="fr-CA"/>
        </w:rPr>
        <w:t>, responsable du retour du Canada à la Coupe des Amériques en 1983. Les revenus du fonds sont versés à des navigateurs canadiens méritants dans le but d’aider à payer les dépenses de voyage et/ou d’embarcation lors de la participation à des événements internationaux.</w:t>
      </w:r>
    </w:p>
    <w:p w14:paraId="5F7AA474" w14:textId="407D66CB" w:rsidR="00A257A1" w:rsidRDefault="00A257A1" w:rsidP="00F962E7">
      <w:pPr>
        <w:pStyle w:val="BodyTextIndent"/>
        <w:spacing w:after="240" w:line="240" w:lineRule="auto"/>
        <w:ind w:left="-540" w:right="72"/>
        <w:rPr>
          <w:color w:val="000000"/>
          <w:lang w:val="fr-CA"/>
        </w:rPr>
      </w:pPr>
      <w:r>
        <w:rPr>
          <w:color w:val="000000"/>
          <w:lang w:val="fr-CA"/>
        </w:rPr>
        <w:t xml:space="preserve">Fonds commémoratif </w:t>
      </w:r>
      <w:r w:rsidRPr="00343423">
        <w:rPr>
          <w:color w:val="000000"/>
          <w:lang w:val="fr-CA"/>
        </w:rPr>
        <w:t xml:space="preserve">Bill </w:t>
      </w:r>
      <w:proofErr w:type="spellStart"/>
      <w:r w:rsidRPr="00343423">
        <w:rPr>
          <w:color w:val="000000"/>
          <w:lang w:val="fr-CA"/>
        </w:rPr>
        <w:t>Burk</w:t>
      </w:r>
      <w:proofErr w:type="spellEnd"/>
      <w:r w:rsidRPr="00343423">
        <w:rPr>
          <w:color w:val="000000"/>
          <w:lang w:val="fr-CA"/>
        </w:rPr>
        <w:t xml:space="preserve"> </w:t>
      </w:r>
      <w:r>
        <w:rPr>
          <w:color w:val="000000"/>
          <w:lang w:val="fr-CA"/>
        </w:rPr>
        <w:t>pour les jeunes navigateurs d’élite</w:t>
      </w:r>
    </w:p>
    <w:p w14:paraId="25DD3E3C" w14:textId="49BD128A" w:rsidR="00A257A1" w:rsidRDefault="00A257A1" w:rsidP="00F962E7">
      <w:pPr>
        <w:pStyle w:val="BodyTextIndent"/>
        <w:spacing w:after="240" w:line="240" w:lineRule="auto"/>
        <w:ind w:left="-540" w:right="72"/>
        <w:rPr>
          <w:color w:val="000000"/>
          <w:lang w:val="fr-CA"/>
        </w:rPr>
      </w:pPr>
      <w:r>
        <w:rPr>
          <w:color w:val="000000"/>
          <w:lang w:val="fr-CA"/>
        </w:rPr>
        <w:t xml:space="preserve">Le fonds commémoratif Bill </w:t>
      </w:r>
      <w:proofErr w:type="spellStart"/>
      <w:r>
        <w:rPr>
          <w:color w:val="000000"/>
          <w:lang w:val="fr-CA"/>
        </w:rPr>
        <w:t>Burk</w:t>
      </w:r>
      <w:proofErr w:type="spellEnd"/>
      <w:r>
        <w:rPr>
          <w:color w:val="000000"/>
          <w:lang w:val="fr-CA"/>
        </w:rPr>
        <w:t xml:space="preserve"> pour les jeunes navigateurs d’élite a été créé en 1997 en mémoire de William </w:t>
      </w:r>
      <w:proofErr w:type="spellStart"/>
      <w:r>
        <w:rPr>
          <w:color w:val="000000"/>
          <w:lang w:val="fr-CA"/>
        </w:rPr>
        <w:t>Burk</w:t>
      </w:r>
      <w:proofErr w:type="spellEnd"/>
      <w:r>
        <w:rPr>
          <w:color w:val="000000"/>
          <w:lang w:val="fr-CA"/>
        </w:rPr>
        <w:t xml:space="preserve">, un promoteur actif de la voile pour les jeunes dans la banlieue ouest de Montréal. Le fonds a pour objet de donner une occasion de formation unique aux jeunes navigateurs canadiens, afin d’accélérer leur développement et </w:t>
      </w:r>
      <w:r w:rsidR="00FF037C">
        <w:rPr>
          <w:color w:val="000000"/>
          <w:lang w:val="fr-CA"/>
        </w:rPr>
        <w:t xml:space="preserve">de </w:t>
      </w:r>
      <w:r>
        <w:rPr>
          <w:color w:val="000000"/>
          <w:lang w:val="fr-CA"/>
        </w:rPr>
        <w:t xml:space="preserve">les motiver à participer au sport </w:t>
      </w:r>
      <w:r w:rsidR="00214966">
        <w:rPr>
          <w:color w:val="000000"/>
          <w:lang w:val="fr-CA"/>
        </w:rPr>
        <w:t>international</w:t>
      </w:r>
      <w:r>
        <w:rPr>
          <w:color w:val="000000"/>
          <w:lang w:val="fr-CA"/>
        </w:rPr>
        <w:t>.</w:t>
      </w:r>
    </w:p>
    <w:p w14:paraId="6D276738" w14:textId="5341AFB9" w:rsidR="00A257A1" w:rsidRDefault="00A257A1" w:rsidP="00F962E7">
      <w:pPr>
        <w:pStyle w:val="BodyTextIndent"/>
        <w:spacing w:after="240" w:line="240" w:lineRule="auto"/>
        <w:ind w:left="-540" w:right="72"/>
        <w:rPr>
          <w:color w:val="000000"/>
          <w:lang w:val="fr-CA"/>
        </w:rPr>
      </w:pPr>
      <w:r>
        <w:rPr>
          <w:color w:val="000000"/>
          <w:lang w:val="fr-CA"/>
        </w:rPr>
        <w:t xml:space="preserve">Fonds commémoratif </w:t>
      </w:r>
      <w:r w:rsidRPr="00343423">
        <w:rPr>
          <w:color w:val="000000"/>
          <w:lang w:val="fr-CA"/>
        </w:rPr>
        <w:t xml:space="preserve">Nathan R. Cowan </w:t>
      </w:r>
      <w:r>
        <w:rPr>
          <w:color w:val="000000"/>
          <w:lang w:val="fr-CA"/>
        </w:rPr>
        <w:t>pour les navigateurs en développement</w:t>
      </w:r>
    </w:p>
    <w:p w14:paraId="19FF4093" w14:textId="6A5EE6F7" w:rsidR="00A257A1" w:rsidRPr="00343423" w:rsidRDefault="00A257A1" w:rsidP="00F962E7">
      <w:pPr>
        <w:pStyle w:val="BodyTextIndent"/>
        <w:spacing w:after="240" w:line="240" w:lineRule="auto"/>
        <w:ind w:left="-540" w:right="72"/>
        <w:rPr>
          <w:color w:val="000000"/>
          <w:lang w:val="fr-CA"/>
        </w:rPr>
      </w:pPr>
      <w:r>
        <w:rPr>
          <w:color w:val="000000"/>
          <w:lang w:val="fr-CA"/>
        </w:rPr>
        <w:t>Le fonds commémoratif Nathan R. Cowan pour les navigateurs en développement a été créé en 2002 en mémoire de Nathan Cowan, un membre de l’</w:t>
      </w:r>
      <w:r w:rsidR="00753C23">
        <w:rPr>
          <w:color w:val="000000"/>
          <w:lang w:val="fr-CA"/>
        </w:rPr>
        <w:t>équipe canadienne de voile décédé tragiquement dans un accident de la route en 2002. Le prix commémoratif Nathan R. Cowan pour les navigateurs en développement est décerné aux jeunes navig</w:t>
      </w:r>
      <w:r w:rsidR="00214966">
        <w:rPr>
          <w:color w:val="000000"/>
          <w:lang w:val="fr-CA"/>
        </w:rPr>
        <w:t>ateurs (19 ans et plus au 31 </w:t>
      </w:r>
      <w:r w:rsidR="00753C23">
        <w:rPr>
          <w:color w:val="000000"/>
          <w:lang w:val="fr-CA"/>
        </w:rPr>
        <w:t>dé</w:t>
      </w:r>
      <w:r w:rsidR="00214966">
        <w:rPr>
          <w:color w:val="000000"/>
          <w:lang w:val="fr-CA"/>
        </w:rPr>
        <w:t>cembre</w:t>
      </w:r>
      <w:r w:rsidR="00753C23">
        <w:rPr>
          <w:color w:val="000000"/>
          <w:lang w:val="fr-CA"/>
        </w:rPr>
        <w:t xml:space="preserve"> de l’année de candidature</w:t>
      </w:r>
      <w:r w:rsidR="00214966">
        <w:rPr>
          <w:color w:val="000000"/>
          <w:lang w:val="fr-CA"/>
        </w:rPr>
        <w:t>)</w:t>
      </w:r>
      <w:r w:rsidR="00753C23">
        <w:rPr>
          <w:color w:val="000000"/>
          <w:lang w:val="fr-CA"/>
        </w:rPr>
        <w:t xml:space="preserve"> ayant réalisé des performances exceptionnelles en compétition nationale et internationale. Le navigateur doit avoir </w:t>
      </w:r>
      <w:r w:rsidR="00214966">
        <w:rPr>
          <w:color w:val="000000"/>
          <w:lang w:val="fr-CA"/>
        </w:rPr>
        <w:t>suivi</w:t>
      </w:r>
      <w:r w:rsidR="00753C23">
        <w:rPr>
          <w:color w:val="000000"/>
          <w:lang w:val="fr-CA"/>
        </w:rPr>
        <w:t xml:space="preserve"> un programme d’entraînement établi, fourni des efforts pour amasser des fonds </w:t>
      </w:r>
      <w:r w:rsidR="00214966">
        <w:rPr>
          <w:color w:val="000000"/>
          <w:lang w:val="fr-CA"/>
        </w:rPr>
        <w:t>au moyen</w:t>
      </w:r>
      <w:r w:rsidR="00753C23">
        <w:rPr>
          <w:color w:val="000000"/>
          <w:lang w:val="fr-CA"/>
        </w:rPr>
        <w:t xml:space="preserve"> de commandites et de contributions privées et </w:t>
      </w:r>
      <w:r w:rsidR="008B6D6C">
        <w:rPr>
          <w:color w:val="000000"/>
          <w:lang w:val="fr-CA"/>
        </w:rPr>
        <w:t>contribué à faire connaître la voile canadienne de compétition.</w:t>
      </w:r>
      <w:r w:rsidR="00753C23">
        <w:rPr>
          <w:color w:val="000000"/>
          <w:lang w:val="fr-CA"/>
        </w:rPr>
        <w:t xml:space="preserve"> </w:t>
      </w:r>
    </w:p>
    <w:p w14:paraId="4B239AE1" w14:textId="77777777" w:rsidR="001B1F88" w:rsidRPr="00343423" w:rsidRDefault="001B1F88" w:rsidP="001B1F88">
      <w:pPr>
        <w:pStyle w:val="BodyTextIndent"/>
        <w:tabs>
          <w:tab w:val="num" w:pos="360"/>
        </w:tabs>
        <w:spacing w:after="240"/>
        <w:ind w:right="72"/>
        <w:rPr>
          <w:color w:val="000000"/>
          <w:lang w:val="fr-CA"/>
        </w:rPr>
      </w:pPr>
      <w:r w:rsidRPr="00343423">
        <w:rPr>
          <w:noProof/>
          <w:lang w:val="fr-CA" w:eastAsia="fr-CA"/>
        </w:rPr>
        <w:lastRenderedPageBreak/>
        <w:drawing>
          <wp:inline distT="0" distB="0" distL="0" distR="0" wp14:anchorId="75C53636" wp14:editId="29BDA6FC">
            <wp:extent cx="5564038" cy="6710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5414" t="13736" r="31640" b="15626"/>
                    <a:stretch/>
                  </pic:blipFill>
                  <pic:spPr bwMode="auto">
                    <a:xfrm>
                      <a:off x="0" y="0"/>
                      <a:ext cx="5588659" cy="6740008"/>
                    </a:xfrm>
                    <a:prstGeom prst="rect">
                      <a:avLst/>
                    </a:prstGeom>
                    <a:ln>
                      <a:noFill/>
                    </a:ln>
                    <a:extLst>
                      <a:ext uri="{53640926-AAD7-44D8-BBD7-CCE9431645EC}">
                        <a14:shadowObscured xmlns:a14="http://schemas.microsoft.com/office/drawing/2010/main"/>
                      </a:ext>
                    </a:extLst>
                  </pic:spPr>
                </pic:pic>
              </a:graphicData>
            </a:graphic>
          </wp:inline>
        </w:drawing>
      </w:r>
    </w:p>
    <w:p w14:paraId="2FF97B43" w14:textId="77777777" w:rsidR="001B1F88" w:rsidRPr="00343423" w:rsidRDefault="001B1F88" w:rsidP="001B1F88">
      <w:pPr>
        <w:pStyle w:val="BodyTextIndent"/>
        <w:tabs>
          <w:tab w:val="num" w:pos="360"/>
        </w:tabs>
        <w:spacing w:after="240"/>
        <w:ind w:right="72"/>
        <w:rPr>
          <w:color w:val="000000"/>
          <w:lang w:val="fr-CA"/>
        </w:rPr>
      </w:pPr>
    </w:p>
    <w:p w14:paraId="1030E746" w14:textId="77777777" w:rsidR="007667A4" w:rsidRPr="00343423" w:rsidRDefault="007667A4" w:rsidP="007667A4">
      <w:pPr>
        <w:autoSpaceDE w:val="0"/>
        <w:autoSpaceDN w:val="0"/>
        <w:adjustRightInd w:val="0"/>
        <w:jc w:val="both"/>
        <w:rPr>
          <w:b/>
          <w:bCs/>
          <w:lang w:val="fr-CA"/>
        </w:rPr>
      </w:pPr>
    </w:p>
    <w:sectPr w:rsidR="007667A4" w:rsidRPr="00343423">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33FE9" w14:textId="77777777" w:rsidR="00303AE4" w:rsidRDefault="00303AE4">
      <w:pPr>
        <w:spacing w:line="240" w:lineRule="auto"/>
      </w:pPr>
      <w:r>
        <w:separator/>
      </w:r>
    </w:p>
  </w:endnote>
  <w:endnote w:type="continuationSeparator" w:id="0">
    <w:p w14:paraId="59759E8A" w14:textId="77777777" w:rsidR="00303AE4" w:rsidRDefault="00303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nkGothITC Bk BT">
    <w:altName w:val="FrnkGothITC Bk B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9023" w14:textId="4B6EDC34" w:rsidR="009B19E2" w:rsidRPr="0058192D" w:rsidRDefault="0058192D">
    <w:pPr>
      <w:jc w:val="center"/>
      <w:rPr>
        <w:b/>
        <w:sz w:val="18"/>
        <w:szCs w:val="18"/>
        <w:lang w:val="fr-CA"/>
      </w:rPr>
    </w:pPr>
    <w:r w:rsidRPr="0058192D">
      <w:rPr>
        <w:b/>
        <w:sz w:val="18"/>
        <w:szCs w:val="18"/>
        <w:lang w:val="fr-CA"/>
      </w:rPr>
      <w:t>Politique en matière d’investissement, version finale approuvée le 18 février 2020</w:t>
    </w:r>
  </w:p>
  <w:p w14:paraId="687A72E4" w14:textId="77777777" w:rsidR="009B19E2" w:rsidRDefault="00C71288">
    <w:pPr>
      <w:rPr>
        <w:b/>
        <w:sz w:val="18"/>
        <w:szCs w:val="18"/>
      </w:rPr>
    </w:pPr>
    <w:r>
      <w:rPr>
        <w:b/>
        <w:sz w:val="18"/>
        <w:szCs w:val="18"/>
      </w:rPr>
      <w:t>Sail • Voile Canada</w:t>
    </w:r>
    <w:r>
      <w:rPr>
        <w:sz w:val="18"/>
        <w:szCs w:val="18"/>
      </w:rPr>
      <w:t xml:space="preserve"> | Portsmouth Olympic </w:t>
    </w:r>
    <w:proofErr w:type="spellStart"/>
    <w:r>
      <w:rPr>
        <w:sz w:val="18"/>
        <w:szCs w:val="18"/>
      </w:rPr>
      <w:t>Harbour</w:t>
    </w:r>
    <w:proofErr w:type="spellEnd"/>
    <w:r>
      <w:rPr>
        <w:sz w:val="18"/>
        <w:szCs w:val="18"/>
      </w:rPr>
      <w:t xml:space="preserve"> | Rue 53 Yonge Street Kingston, ON K7M 6G4 |</w:t>
    </w:r>
    <w:r>
      <w:rPr>
        <w:b/>
        <w:sz w:val="18"/>
        <w:szCs w:val="18"/>
      </w:rPr>
      <w:t xml:space="preserve"> www.sailing.ca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9AC47" w14:textId="77777777" w:rsidR="00303AE4" w:rsidRDefault="00303AE4">
      <w:pPr>
        <w:spacing w:line="240" w:lineRule="auto"/>
      </w:pPr>
      <w:r>
        <w:separator/>
      </w:r>
    </w:p>
  </w:footnote>
  <w:footnote w:type="continuationSeparator" w:id="0">
    <w:p w14:paraId="0151C9D6" w14:textId="77777777" w:rsidR="00303AE4" w:rsidRDefault="00303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4C75" w14:textId="77777777" w:rsidR="009B19E2" w:rsidRDefault="00C71288">
    <w:r>
      <w:rPr>
        <w:noProof/>
        <w:lang w:val="fr-CA" w:eastAsia="fr-CA"/>
      </w:rPr>
      <w:drawing>
        <wp:anchor distT="114300" distB="114300" distL="114300" distR="114300" simplePos="0" relativeHeight="251658240" behindDoc="0" locked="0" layoutInCell="1" hidden="0" allowOverlap="1" wp14:anchorId="0CB3DC40" wp14:editId="6B1535D3">
          <wp:simplePos x="0" y="0"/>
          <wp:positionH relativeFrom="column">
            <wp:posOffset>5162550</wp:posOffset>
          </wp:positionH>
          <wp:positionV relativeFrom="paragraph">
            <wp:posOffset>-342899</wp:posOffset>
          </wp:positionV>
          <wp:extent cx="919163" cy="122181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9163" cy="1221814"/>
                  </a:xfrm>
                  <a:prstGeom prst="rect">
                    <a:avLst/>
                  </a:prstGeom>
                  <a:ln/>
                </pic:spPr>
              </pic:pic>
            </a:graphicData>
          </a:graphic>
        </wp:anchor>
      </w:drawing>
    </w:r>
  </w:p>
  <w:p w14:paraId="27B1E8FD" w14:textId="77777777" w:rsidR="009B19E2" w:rsidRDefault="009B19E2"/>
  <w:p w14:paraId="6F440C7F" w14:textId="77777777" w:rsidR="009B19E2" w:rsidRDefault="009B19E2"/>
  <w:p w14:paraId="20A05521" w14:textId="77777777" w:rsidR="009B19E2" w:rsidRDefault="009B19E2">
    <w:pPr>
      <w:tabs>
        <w:tab w:val="left" w:pos="720"/>
        <w:tab w:val="left" w:pos="3795"/>
      </w:tabs>
      <w:spacing w:line="240" w:lineRule="auto"/>
      <w:jc w:val="center"/>
    </w:pPr>
  </w:p>
  <w:p w14:paraId="41EEA988" w14:textId="77777777" w:rsidR="009B19E2" w:rsidRDefault="009B19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31AD"/>
    <w:multiLevelType w:val="hybridMultilevel"/>
    <w:tmpl w:val="9CF886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101BD7"/>
    <w:multiLevelType w:val="hybridMultilevel"/>
    <w:tmpl w:val="367A64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207A8D"/>
    <w:multiLevelType w:val="hybridMultilevel"/>
    <w:tmpl w:val="A322E152"/>
    <w:lvl w:ilvl="0" w:tplc="DC5AECB8">
      <w:start w:val="1"/>
      <w:numFmt w:val="decimal"/>
      <w:lvlText w:val="%1."/>
      <w:lvlJc w:val="left"/>
      <w:pPr>
        <w:tabs>
          <w:tab w:val="num" w:pos="360"/>
        </w:tabs>
        <w:ind w:left="360" w:hanging="360"/>
      </w:pPr>
      <w:rPr>
        <w:b w:val="0"/>
        <w:color w:val="auto"/>
      </w:rPr>
    </w:lvl>
    <w:lvl w:ilvl="1" w:tplc="04090017">
      <w:start w:val="1"/>
      <w:numFmt w:val="lowerLetter"/>
      <w:lvlText w:val="%2)"/>
      <w:lvlJc w:val="left"/>
      <w:pPr>
        <w:tabs>
          <w:tab w:val="num" w:pos="720"/>
        </w:tabs>
        <w:ind w:left="720" w:hanging="360"/>
      </w:pPr>
      <w:rPr>
        <w:b w:val="0"/>
      </w:rPr>
    </w:lvl>
    <w:lvl w:ilvl="2" w:tplc="0409001B">
      <w:start w:val="1"/>
      <w:numFmt w:val="lowerRoman"/>
      <w:lvlText w:val="%3."/>
      <w:lvlJc w:val="left"/>
      <w:pPr>
        <w:tabs>
          <w:tab w:val="num" w:pos="900"/>
        </w:tabs>
        <w:ind w:left="900" w:hanging="180"/>
      </w:pPr>
    </w:lvl>
    <w:lvl w:ilvl="3" w:tplc="0409000F">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04090019">
      <w:start w:val="1"/>
      <w:numFmt w:val="lowerRoman"/>
      <w:lvlText w:val="%5."/>
      <w:lvlJc w:val="left"/>
      <w:pPr>
        <w:ind w:left="1440" w:hanging="720"/>
      </w:pPr>
      <w:rPr>
        <w:b w:val="0"/>
        <w:bCs w:val="0"/>
        <w:i w:val="0"/>
        <w:iCs w:val="0"/>
        <w:strike w:val="0"/>
        <w:dstrike w:val="0"/>
        <w:color w:val="000000"/>
        <w:sz w:val="20"/>
        <w:szCs w:val="20"/>
        <w:u w:val="none"/>
        <w:effect w:val="none"/>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517002FE"/>
    <w:multiLevelType w:val="hybridMultilevel"/>
    <w:tmpl w:val="07F49902"/>
    <w:lvl w:ilvl="0" w:tplc="10090001">
      <w:start w:val="1"/>
      <w:numFmt w:val="bullet"/>
      <w:lvlText w:val=""/>
      <w:lvlJc w:val="left"/>
      <w:pPr>
        <w:ind w:left="180" w:hanging="360"/>
      </w:pPr>
      <w:rPr>
        <w:rFonts w:ascii="Symbol" w:hAnsi="Symbol" w:hint="default"/>
      </w:rPr>
    </w:lvl>
    <w:lvl w:ilvl="1" w:tplc="10090003" w:tentative="1">
      <w:start w:val="1"/>
      <w:numFmt w:val="bullet"/>
      <w:lvlText w:val="o"/>
      <w:lvlJc w:val="left"/>
      <w:pPr>
        <w:ind w:left="900" w:hanging="360"/>
      </w:pPr>
      <w:rPr>
        <w:rFonts w:ascii="Courier New" w:hAnsi="Courier New" w:cs="Courier New" w:hint="default"/>
      </w:rPr>
    </w:lvl>
    <w:lvl w:ilvl="2" w:tplc="10090005" w:tentative="1">
      <w:start w:val="1"/>
      <w:numFmt w:val="bullet"/>
      <w:lvlText w:val=""/>
      <w:lvlJc w:val="left"/>
      <w:pPr>
        <w:ind w:left="1620" w:hanging="360"/>
      </w:pPr>
      <w:rPr>
        <w:rFonts w:ascii="Wingdings" w:hAnsi="Wingdings" w:hint="default"/>
      </w:rPr>
    </w:lvl>
    <w:lvl w:ilvl="3" w:tplc="10090001" w:tentative="1">
      <w:start w:val="1"/>
      <w:numFmt w:val="bullet"/>
      <w:lvlText w:val=""/>
      <w:lvlJc w:val="left"/>
      <w:pPr>
        <w:ind w:left="2340" w:hanging="360"/>
      </w:pPr>
      <w:rPr>
        <w:rFonts w:ascii="Symbol" w:hAnsi="Symbol" w:hint="default"/>
      </w:rPr>
    </w:lvl>
    <w:lvl w:ilvl="4" w:tplc="10090003" w:tentative="1">
      <w:start w:val="1"/>
      <w:numFmt w:val="bullet"/>
      <w:lvlText w:val="o"/>
      <w:lvlJc w:val="left"/>
      <w:pPr>
        <w:ind w:left="3060" w:hanging="360"/>
      </w:pPr>
      <w:rPr>
        <w:rFonts w:ascii="Courier New" w:hAnsi="Courier New" w:cs="Courier New" w:hint="default"/>
      </w:rPr>
    </w:lvl>
    <w:lvl w:ilvl="5" w:tplc="10090005" w:tentative="1">
      <w:start w:val="1"/>
      <w:numFmt w:val="bullet"/>
      <w:lvlText w:val=""/>
      <w:lvlJc w:val="left"/>
      <w:pPr>
        <w:ind w:left="3780" w:hanging="360"/>
      </w:pPr>
      <w:rPr>
        <w:rFonts w:ascii="Wingdings" w:hAnsi="Wingdings" w:hint="default"/>
      </w:rPr>
    </w:lvl>
    <w:lvl w:ilvl="6" w:tplc="10090001" w:tentative="1">
      <w:start w:val="1"/>
      <w:numFmt w:val="bullet"/>
      <w:lvlText w:val=""/>
      <w:lvlJc w:val="left"/>
      <w:pPr>
        <w:ind w:left="4500" w:hanging="360"/>
      </w:pPr>
      <w:rPr>
        <w:rFonts w:ascii="Symbol" w:hAnsi="Symbol" w:hint="default"/>
      </w:rPr>
    </w:lvl>
    <w:lvl w:ilvl="7" w:tplc="10090003" w:tentative="1">
      <w:start w:val="1"/>
      <w:numFmt w:val="bullet"/>
      <w:lvlText w:val="o"/>
      <w:lvlJc w:val="left"/>
      <w:pPr>
        <w:ind w:left="5220" w:hanging="360"/>
      </w:pPr>
      <w:rPr>
        <w:rFonts w:ascii="Courier New" w:hAnsi="Courier New" w:cs="Courier New" w:hint="default"/>
      </w:rPr>
    </w:lvl>
    <w:lvl w:ilvl="8" w:tplc="10090005" w:tentative="1">
      <w:start w:val="1"/>
      <w:numFmt w:val="bullet"/>
      <w:lvlText w:val=""/>
      <w:lvlJc w:val="left"/>
      <w:pPr>
        <w:ind w:left="5940" w:hanging="360"/>
      </w:pPr>
      <w:rPr>
        <w:rFonts w:ascii="Wingdings" w:hAnsi="Wingdings" w:hint="default"/>
      </w:rPr>
    </w:lvl>
  </w:abstractNum>
  <w:abstractNum w:abstractNumId="4" w15:restartNumberingAfterBreak="0">
    <w:nsid w:val="52FC5CB8"/>
    <w:multiLevelType w:val="multilevel"/>
    <w:tmpl w:val="C56C7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5AA1DBE"/>
    <w:multiLevelType w:val="hybridMultilevel"/>
    <w:tmpl w:val="3094FE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574F3F11"/>
    <w:multiLevelType w:val="hybridMultilevel"/>
    <w:tmpl w:val="0F92C654"/>
    <w:lvl w:ilvl="0" w:tplc="14DA4A20">
      <w:start w:val="1"/>
      <w:numFmt w:val="decimal"/>
      <w:lvlText w:val="%1."/>
      <w:lvlJc w:val="left"/>
      <w:pPr>
        <w:ind w:left="-180" w:hanging="360"/>
      </w:pPr>
      <w:rPr>
        <w:rFonts w:hint="default"/>
      </w:rPr>
    </w:lvl>
    <w:lvl w:ilvl="1" w:tplc="10090019" w:tentative="1">
      <w:start w:val="1"/>
      <w:numFmt w:val="lowerLetter"/>
      <w:lvlText w:val="%2."/>
      <w:lvlJc w:val="left"/>
      <w:pPr>
        <w:ind w:left="540" w:hanging="360"/>
      </w:pPr>
    </w:lvl>
    <w:lvl w:ilvl="2" w:tplc="1009001B" w:tentative="1">
      <w:start w:val="1"/>
      <w:numFmt w:val="lowerRoman"/>
      <w:lvlText w:val="%3."/>
      <w:lvlJc w:val="right"/>
      <w:pPr>
        <w:ind w:left="1260" w:hanging="180"/>
      </w:pPr>
    </w:lvl>
    <w:lvl w:ilvl="3" w:tplc="1009000F" w:tentative="1">
      <w:start w:val="1"/>
      <w:numFmt w:val="decimal"/>
      <w:lvlText w:val="%4."/>
      <w:lvlJc w:val="left"/>
      <w:pPr>
        <w:ind w:left="1980" w:hanging="360"/>
      </w:pPr>
    </w:lvl>
    <w:lvl w:ilvl="4" w:tplc="10090019" w:tentative="1">
      <w:start w:val="1"/>
      <w:numFmt w:val="lowerLetter"/>
      <w:lvlText w:val="%5."/>
      <w:lvlJc w:val="left"/>
      <w:pPr>
        <w:ind w:left="2700" w:hanging="360"/>
      </w:pPr>
    </w:lvl>
    <w:lvl w:ilvl="5" w:tplc="1009001B" w:tentative="1">
      <w:start w:val="1"/>
      <w:numFmt w:val="lowerRoman"/>
      <w:lvlText w:val="%6."/>
      <w:lvlJc w:val="right"/>
      <w:pPr>
        <w:ind w:left="3420" w:hanging="180"/>
      </w:pPr>
    </w:lvl>
    <w:lvl w:ilvl="6" w:tplc="1009000F" w:tentative="1">
      <w:start w:val="1"/>
      <w:numFmt w:val="decimal"/>
      <w:lvlText w:val="%7."/>
      <w:lvlJc w:val="left"/>
      <w:pPr>
        <w:ind w:left="4140" w:hanging="360"/>
      </w:pPr>
    </w:lvl>
    <w:lvl w:ilvl="7" w:tplc="10090019" w:tentative="1">
      <w:start w:val="1"/>
      <w:numFmt w:val="lowerLetter"/>
      <w:lvlText w:val="%8."/>
      <w:lvlJc w:val="left"/>
      <w:pPr>
        <w:ind w:left="4860" w:hanging="360"/>
      </w:pPr>
    </w:lvl>
    <w:lvl w:ilvl="8" w:tplc="1009001B" w:tentative="1">
      <w:start w:val="1"/>
      <w:numFmt w:val="lowerRoman"/>
      <w:lvlText w:val="%9."/>
      <w:lvlJc w:val="right"/>
      <w:pPr>
        <w:ind w:left="5580" w:hanging="180"/>
      </w:pPr>
    </w:lvl>
  </w:abstractNum>
  <w:abstractNum w:abstractNumId="7" w15:restartNumberingAfterBreak="0">
    <w:nsid w:val="5E412527"/>
    <w:multiLevelType w:val="hybridMultilevel"/>
    <w:tmpl w:val="ABDE0AB6"/>
    <w:lvl w:ilvl="0" w:tplc="04090019">
      <w:start w:val="1"/>
      <w:numFmt w:val="lowerLetter"/>
      <w:lvlText w:val="%1."/>
      <w:lvlJc w:val="left"/>
      <w:pPr>
        <w:ind w:left="720" w:hanging="360"/>
      </w:pPr>
      <w:rPr>
        <w:b w:val="0"/>
      </w:rPr>
    </w:lvl>
    <w:lvl w:ilvl="1" w:tplc="490222F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8E02E1E"/>
    <w:multiLevelType w:val="hybridMultilevel"/>
    <w:tmpl w:val="931AC5E8"/>
    <w:lvl w:ilvl="0" w:tplc="04090019">
      <w:start w:val="1"/>
      <w:numFmt w:val="lowerRoman"/>
      <w:lvlText w:val="%1."/>
      <w:lvlJc w:val="left"/>
      <w:pPr>
        <w:ind w:left="1859" w:hanging="360"/>
      </w:pPr>
      <w:rPr>
        <w:b w:val="0"/>
        <w:bCs w:val="0"/>
        <w:i w:val="0"/>
        <w:iCs w:val="0"/>
        <w:strike w:val="0"/>
        <w:dstrike w:val="0"/>
        <w:color w:val="000000"/>
        <w:sz w:val="20"/>
        <w:szCs w:val="20"/>
        <w:u w:val="none"/>
        <w:effect w:val="none"/>
      </w:rPr>
    </w:lvl>
    <w:lvl w:ilvl="1" w:tplc="03B0B8CE">
      <w:start w:val="1"/>
      <w:numFmt w:val="lowerRoman"/>
      <w:lvlText w:val="%2."/>
      <w:lvlJc w:val="left"/>
      <w:pPr>
        <w:ind w:left="1080" w:hanging="360"/>
      </w:pPr>
      <w:rPr>
        <w:color w:val="auto"/>
      </w:rPr>
    </w:lvl>
    <w:lvl w:ilvl="2" w:tplc="0409001B">
      <w:start w:val="1"/>
      <w:numFmt w:val="lowerRoman"/>
      <w:lvlText w:val="%3."/>
      <w:lvlJc w:val="right"/>
      <w:pPr>
        <w:ind w:left="3299" w:hanging="180"/>
      </w:pPr>
    </w:lvl>
    <w:lvl w:ilvl="3" w:tplc="0409000F">
      <w:start w:val="1"/>
      <w:numFmt w:val="decimal"/>
      <w:lvlText w:val="%4."/>
      <w:lvlJc w:val="left"/>
      <w:pPr>
        <w:ind w:left="4019" w:hanging="360"/>
      </w:pPr>
    </w:lvl>
    <w:lvl w:ilvl="4" w:tplc="04090019">
      <w:start w:val="1"/>
      <w:numFmt w:val="lowerLetter"/>
      <w:lvlText w:val="%5."/>
      <w:lvlJc w:val="left"/>
      <w:pPr>
        <w:ind w:left="4739" w:hanging="360"/>
      </w:pPr>
    </w:lvl>
    <w:lvl w:ilvl="5" w:tplc="0409001B">
      <w:start w:val="1"/>
      <w:numFmt w:val="lowerRoman"/>
      <w:lvlText w:val="%6."/>
      <w:lvlJc w:val="right"/>
      <w:pPr>
        <w:ind w:left="5459" w:hanging="180"/>
      </w:pPr>
    </w:lvl>
    <w:lvl w:ilvl="6" w:tplc="0409000F">
      <w:start w:val="1"/>
      <w:numFmt w:val="decimal"/>
      <w:lvlText w:val="%7."/>
      <w:lvlJc w:val="left"/>
      <w:pPr>
        <w:ind w:left="6179" w:hanging="360"/>
      </w:pPr>
    </w:lvl>
    <w:lvl w:ilvl="7" w:tplc="04090019">
      <w:start w:val="1"/>
      <w:numFmt w:val="lowerLetter"/>
      <w:lvlText w:val="%8."/>
      <w:lvlJc w:val="left"/>
      <w:pPr>
        <w:ind w:left="6899" w:hanging="360"/>
      </w:pPr>
    </w:lvl>
    <w:lvl w:ilvl="8" w:tplc="0409001B">
      <w:start w:val="1"/>
      <w:numFmt w:val="lowerRoman"/>
      <w:lvlText w:val="%9."/>
      <w:lvlJc w:val="right"/>
      <w:pPr>
        <w:ind w:left="761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E2"/>
    <w:rsid w:val="0005340D"/>
    <w:rsid w:val="000F628E"/>
    <w:rsid w:val="001B1F88"/>
    <w:rsid w:val="00214966"/>
    <w:rsid w:val="00284CAE"/>
    <w:rsid w:val="002E498A"/>
    <w:rsid w:val="00303AE4"/>
    <w:rsid w:val="00343423"/>
    <w:rsid w:val="00353926"/>
    <w:rsid w:val="003B64F7"/>
    <w:rsid w:val="00447AF7"/>
    <w:rsid w:val="0046265C"/>
    <w:rsid w:val="004D4088"/>
    <w:rsid w:val="004F50C0"/>
    <w:rsid w:val="00533341"/>
    <w:rsid w:val="0058192D"/>
    <w:rsid w:val="00600BF3"/>
    <w:rsid w:val="00680A9A"/>
    <w:rsid w:val="006C216E"/>
    <w:rsid w:val="006E5306"/>
    <w:rsid w:val="00753C23"/>
    <w:rsid w:val="007667A4"/>
    <w:rsid w:val="00800266"/>
    <w:rsid w:val="00843A34"/>
    <w:rsid w:val="0087771A"/>
    <w:rsid w:val="008B6D6C"/>
    <w:rsid w:val="008B7821"/>
    <w:rsid w:val="009B19E2"/>
    <w:rsid w:val="00A257A1"/>
    <w:rsid w:val="00B86297"/>
    <w:rsid w:val="00BB34CB"/>
    <w:rsid w:val="00C71288"/>
    <w:rsid w:val="00C87412"/>
    <w:rsid w:val="00D15F52"/>
    <w:rsid w:val="00DA2930"/>
    <w:rsid w:val="00DB6444"/>
    <w:rsid w:val="00E178A1"/>
    <w:rsid w:val="00E305A5"/>
    <w:rsid w:val="00E82B56"/>
    <w:rsid w:val="00EC0FCC"/>
    <w:rsid w:val="00ED0514"/>
    <w:rsid w:val="00F74D47"/>
    <w:rsid w:val="00F84E55"/>
    <w:rsid w:val="00F962E7"/>
    <w:rsid w:val="00FD0EC8"/>
    <w:rsid w:val="00FF03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5CE060"/>
  <w15:docId w15:val="{58B62CC2-74DF-49BA-ADB0-FFFC56EE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7667A4"/>
    <w:rPr>
      <w:color w:val="0000FF" w:themeColor="hyperlink"/>
      <w:u w:val="single"/>
    </w:rPr>
  </w:style>
  <w:style w:type="paragraph" w:styleId="BodyText">
    <w:name w:val="Body Text"/>
    <w:basedOn w:val="Normal"/>
    <w:link w:val="BodyTextChar"/>
    <w:semiHidden/>
    <w:unhideWhenUsed/>
    <w:rsid w:val="007667A4"/>
    <w:pPr>
      <w:spacing w:line="240" w:lineRule="auto"/>
    </w:pPr>
    <w:rPr>
      <w:rFonts w:ascii="Times New Roman" w:eastAsia="Times New Roman" w:hAnsi="Times New Roman" w:cs="Times New Roman"/>
      <w:b/>
      <w:bCs/>
      <w:sz w:val="20"/>
      <w:szCs w:val="24"/>
      <w:lang w:val="x-none" w:eastAsia="x-none"/>
    </w:rPr>
  </w:style>
  <w:style w:type="character" w:customStyle="1" w:styleId="BodyTextChar">
    <w:name w:val="Body Text Char"/>
    <w:basedOn w:val="DefaultParagraphFont"/>
    <w:link w:val="BodyText"/>
    <w:semiHidden/>
    <w:rsid w:val="007667A4"/>
    <w:rPr>
      <w:rFonts w:ascii="Times New Roman" w:eastAsia="Times New Roman" w:hAnsi="Times New Roman" w:cs="Times New Roman"/>
      <w:b/>
      <w:bCs/>
      <w:sz w:val="20"/>
      <w:szCs w:val="24"/>
      <w:lang w:val="x-none" w:eastAsia="x-none"/>
    </w:rPr>
  </w:style>
  <w:style w:type="paragraph" w:styleId="ListParagraph">
    <w:name w:val="List Paragraph"/>
    <w:basedOn w:val="Normal"/>
    <w:uiPriority w:val="34"/>
    <w:qFormat/>
    <w:rsid w:val="007667A4"/>
    <w:pPr>
      <w:spacing w:line="240" w:lineRule="auto"/>
      <w:ind w:left="720"/>
      <w:contextualSpacing/>
    </w:pPr>
    <w:rPr>
      <w:rFonts w:ascii="Times New Roman" w:eastAsia="Times New Roman" w:hAnsi="Times New Roman" w:cs="Times New Roman"/>
      <w:sz w:val="24"/>
      <w:szCs w:val="24"/>
      <w:lang w:val="en-GB" w:eastAsia="en-US"/>
    </w:rPr>
  </w:style>
  <w:style w:type="character" w:customStyle="1" w:styleId="A0">
    <w:name w:val="A0"/>
    <w:uiPriority w:val="99"/>
    <w:rsid w:val="007667A4"/>
    <w:rPr>
      <w:rFonts w:ascii="FrnkGothITC Bk BT" w:hAnsi="FrnkGothITC Bk BT" w:cs="FrnkGothITC Bk BT" w:hint="default"/>
      <w:color w:val="69737A"/>
      <w:sz w:val="20"/>
      <w:szCs w:val="20"/>
    </w:rPr>
  </w:style>
  <w:style w:type="character" w:customStyle="1" w:styleId="A1">
    <w:name w:val="A1"/>
    <w:uiPriority w:val="99"/>
    <w:rsid w:val="007667A4"/>
    <w:rPr>
      <w:rFonts w:ascii="FrnkGothITC Bk BT" w:hAnsi="FrnkGothITC Bk BT" w:cs="FrnkGothITC Bk BT" w:hint="default"/>
      <w:color w:val="69737A"/>
      <w:sz w:val="11"/>
      <w:szCs w:val="11"/>
    </w:rPr>
  </w:style>
  <w:style w:type="paragraph" w:styleId="Header">
    <w:name w:val="header"/>
    <w:basedOn w:val="Normal"/>
    <w:link w:val="HeaderChar"/>
    <w:uiPriority w:val="99"/>
    <w:unhideWhenUsed/>
    <w:rsid w:val="007667A4"/>
    <w:pPr>
      <w:tabs>
        <w:tab w:val="center" w:pos="4680"/>
        <w:tab w:val="right" w:pos="9360"/>
      </w:tabs>
      <w:spacing w:line="240" w:lineRule="auto"/>
    </w:pPr>
  </w:style>
  <w:style w:type="character" w:customStyle="1" w:styleId="HeaderChar">
    <w:name w:val="Header Char"/>
    <w:basedOn w:val="DefaultParagraphFont"/>
    <w:link w:val="Header"/>
    <w:uiPriority w:val="99"/>
    <w:rsid w:val="007667A4"/>
  </w:style>
  <w:style w:type="paragraph" w:styleId="Footer">
    <w:name w:val="footer"/>
    <w:basedOn w:val="Normal"/>
    <w:link w:val="FooterChar"/>
    <w:uiPriority w:val="99"/>
    <w:unhideWhenUsed/>
    <w:rsid w:val="007667A4"/>
    <w:pPr>
      <w:tabs>
        <w:tab w:val="center" w:pos="4680"/>
        <w:tab w:val="right" w:pos="9360"/>
      </w:tabs>
      <w:spacing w:line="240" w:lineRule="auto"/>
    </w:pPr>
  </w:style>
  <w:style w:type="character" w:customStyle="1" w:styleId="FooterChar">
    <w:name w:val="Footer Char"/>
    <w:basedOn w:val="DefaultParagraphFont"/>
    <w:link w:val="Footer"/>
    <w:uiPriority w:val="99"/>
    <w:rsid w:val="007667A4"/>
  </w:style>
  <w:style w:type="paragraph" w:styleId="BodyTextIndent">
    <w:name w:val="Body Text Indent"/>
    <w:basedOn w:val="Normal"/>
    <w:link w:val="BodyTextIndentChar"/>
    <w:uiPriority w:val="99"/>
    <w:semiHidden/>
    <w:unhideWhenUsed/>
    <w:rsid w:val="001B1F88"/>
    <w:pPr>
      <w:spacing w:after="120"/>
      <w:ind w:left="283"/>
    </w:pPr>
  </w:style>
  <w:style w:type="character" w:customStyle="1" w:styleId="BodyTextIndentChar">
    <w:name w:val="Body Text Indent Char"/>
    <w:basedOn w:val="DefaultParagraphFont"/>
    <w:link w:val="BodyTextIndent"/>
    <w:uiPriority w:val="99"/>
    <w:semiHidden/>
    <w:rsid w:val="001B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29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D01E-FC81-429D-BCFD-FC41438C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1475</Words>
  <Characters>8411</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cp:lastModifiedBy>
  <cp:revision>7</cp:revision>
  <dcterms:created xsi:type="dcterms:W3CDTF">2020-06-23T12:58:00Z</dcterms:created>
  <dcterms:modified xsi:type="dcterms:W3CDTF">2020-06-23T18:04:00Z</dcterms:modified>
</cp:coreProperties>
</file>